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704"/>
        <w:gridCol w:w="1242"/>
        <w:gridCol w:w="3049"/>
        <w:gridCol w:w="1418"/>
        <w:gridCol w:w="2659"/>
        <w:gridCol w:w="528"/>
      </w:tblGrid>
      <w:tr w:rsidR="00262045" w14:paraId="2919FE66" w14:textId="77777777" w:rsidTr="00262045">
        <w:tc>
          <w:tcPr>
            <w:tcW w:w="8755" w:type="dxa"/>
            <w:gridSpan w:val="3"/>
            <w:vAlign w:val="center"/>
          </w:tcPr>
          <w:p w14:paraId="704114FE" w14:textId="50925CF5" w:rsidR="00262045" w:rsidRPr="00F7545E" w:rsidRDefault="00677C5F" w:rsidP="00E71F1D">
            <w:pPr>
              <w:rPr>
                <w:b/>
                <w:sz w:val="40"/>
                <w:szCs w:val="40"/>
              </w:rPr>
            </w:pPr>
            <w:r>
              <w:rPr>
                <w:b/>
                <w:color w:val="244061" w:themeColor="accent1" w:themeShade="80"/>
                <w:sz w:val="40"/>
                <w:szCs w:val="40"/>
              </w:rPr>
              <w:t>Job Description</w:t>
            </w:r>
          </w:p>
        </w:tc>
        <w:tc>
          <w:tcPr>
            <w:tcW w:w="7654" w:type="dxa"/>
            <w:gridSpan w:val="4"/>
            <w:vMerge w:val="restart"/>
          </w:tcPr>
          <w:p w14:paraId="0BCF41BF" w14:textId="77777777" w:rsidR="00262045" w:rsidRDefault="00675656" w:rsidP="00262045">
            <w:pPr>
              <w:jc w:val="center"/>
            </w:pPr>
            <w:r w:rsidRPr="002A59E5"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2541B485" wp14:editId="255FBB8E">
                  <wp:simplePos x="0" y="0"/>
                  <wp:positionH relativeFrom="column">
                    <wp:posOffset>208104</wp:posOffset>
                  </wp:positionH>
                  <wp:positionV relativeFrom="paragraph">
                    <wp:posOffset>308</wp:posOffset>
                  </wp:positionV>
                  <wp:extent cx="3524250" cy="1005840"/>
                  <wp:effectExtent l="0" t="0" r="0" b="3810"/>
                  <wp:wrapTight wrapText="bothSides">
                    <wp:wrapPolygon edited="0">
                      <wp:start x="2452" y="0"/>
                      <wp:lineTo x="1635" y="1636"/>
                      <wp:lineTo x="701" y="5318"/>
                      <wp:lineTo x="0" y="11045"/>
                      <wp:lineTo x="0" y="11864"/>
                      <wp:lineTo x="467" y="13091"/>
                      <wp:lineTo x="467" y="16773"/>
                      <wp:lineTo x="1284" y="19636"/>
                      <wp:lineTo x="2452" y="19636"/>
                      <wp:lineTo x="2569" y="21273"/>
                      <wp:lineTo x="3152" y="21273"/>
                      <wp:lineTo x="3269" y="19636"/>
                      <wp:lineTo x="21483" y="18000"/>
                      <wp:lineTo x="21483" y="15136"/>
                      <wp:lineTo x="20432" y="13091"/>
                      <wp:lineTo x="21483" y="12682"/>
                      <wp:lineTo x="21483" y="4909"/>
                      <wp:lineTo x="14945" y="0"/>
                      <wp:lineTo x="2452" y="0"/>
                    </wp:wrapPolygon>
                  </wp:wrapTight>
                  <wp:docPr id="1" name="Picture 1" descr="C:\USERDOCS\745345\Documents\My Pictures\SYP_cmyk (no backgroun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DOCS\745345\Documents\My Pictures\SYP_cmyk (no backgroun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2045" w14:paraId="760F5A40" w14:textId="77777777" w:rsidTr="009E603F">
        <w:trPr>
          <w:trHeight w:val="636"/>
        </w:trPr>
        <w:tc>
          <w:tcPr>
            <w:tcW w:w="8755" w:type="dxa"/>
            <w:gridSpan w:val="3"/>
            <w:shd w:val="clear" w:color="auto" w:fill="0E3E67"/>
            <w:vAlign w:val="center"/>
          </w:tcPr>
          <w:p w14:paraId="654169DE" w14:textId="4CAFD0BF" w:rsidR="00262045" w:rsidRPr="009E603F" w:rsidRDefault="00677C5F" w:rsidP="00831BCF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2"/>
                <w:sz w:val="36"/>
                <w:szCs w:val="36"/>
              </w:rPr>
              <w:t>Job Title</w:t>
            </w:r>
            <w:r w:rsidR="0089239E">
              <w:rPr>
                <w:rFonts w:ascii="Arial" w:hAnsi="Arial" w:cs="Arial"/>
                <w:b/>
                <w:spacing w:val="-2"/>
                <w:sz w:val="36"/>
                <w:szCs w:val="36"/>
              </w:rPr>
              <w:t>:</w:t>
            </w:r>
            <w:r w:rsidR="00B405C0">
              <w:rPr>
                <w:rFonts w:ascii="Arial" w:hAnsi="Arial" w:cs="Arial"/>
                <w:b/>
                <w:spacing w:val="-2"/>
                <w:sz w:val="36"/>
                <w:szCs w:val="36"/>
              </w:rPr>
              <w:t xml:space="preserve"> </w:t>
            </w:r>
            <w:r w:rsidR="00831BCF">
              <w:rPr>
                <w:rFonts w:ascii="Arial" w:hAnsi="Arial" w:cs="Arial"/>
                <w:b/>
                <w:spacing w:val="-2"/>
                <w:sz w:val="36"/>
                <w:szCs w:val="36"/>
              </w:rPr>
              <w:t>Admin Team Leader</w:t>
            </w:r>
          </w:p>
        </w:tc>
        <w:tc>
          <w:tcPr>
            <w:tcW w:w="7654" w:type="dxa"/>
            <w:gridSpan w:val="4"/>
            <w:vMerge/>
          </w:tcPr>
          <w:p w14:paraId="1987492F" w14:textId="77777777" w:rsidR="00262045" w:rsidRDefault="00262045" w:rsidP="00E71F1D"/>
        </w:tc>
      </w:tr>
      <w:tr w:rsidR="00262045" w14:paraId="3A7D2994" w14:textId="77777777" w:rsidTr="009E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8" w:type="dxa"/>
          <w:trHeight w:val="30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60642B5" w14:textId="77777777" w:rsidR="00262045" w:rsidRDefault="00262045" w:rsidP="00262045">
            <w:r w:rsidRPr="00F7545E">
              <w:rPr>
                <w:b/>
                <w:sz w:val="24"/>
                <w:szCs w:val="24"/>
              </w:rPr>
              <w:t>Service: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14:paraId="793A0486" w14:textId="18DC166A" w:rsidR="00262045" w:rsidRPr="009E603F" w:rsidRDefault="00B611EB" w:rsidP="009E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Health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1CC82AA" w14:textId="77777777" w:rsidR="00262045" w:rsidRDefault="00262045" w:rsidP="00262045">
            <w:r w:rsidRPr="00F7545E">
              <w:rPr>
                <w:b/>
                <w:sz w:val="24"/>
                <w:szCs w:val="24"/>
              </w:rPr>
              <w:t>Grade: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5DBD8282" w14:textId="3B24D20C" w:rsidR="00262045" w:rsidRPr="00B611EB" w:rsidRDefault="00800A0B" w:rsidP="0026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448B65" w14:textId="6A816935" w:rsidR="00262045" w:rsidRDefault="00262045" w:rsidP="00262045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42A4772F" w14:textId="77777777" w:rsidR="00262045" w:rsidRDefault="00262045" w:rsidP="00E71F1D"/>
        </w:tc>
      </w:tr>
      <w:tr w:rsidR="00262045" w14:paraId="1237B34B" w14:textId="77777777" w:rsidTr="009E6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8" w:type="dxa"/>
          <w:trHeight w:val="398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EB0F4FE" w14:textId="77777777" w:rsidR="00262045" w:rsidRDefault="00262045" w:rsidP="00262045">
            <w:r w:rsidRPr="00F7545E">
              <w:rPr>
                <w:b/>
                <w:sz w:val="24"/>
                <w:szCs w:val="24"/>
              </w:rPr>
              <w:t>Reporting to: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14:paraId="15B3B980" w14:textId="042FDD6C" w:rsidR="00262045" w:rsidRPr="00F7545E" w:rsidRDefault="00BB2993" w:rsidP="00A55649">
            <w:pPr>
              <w:rPr>
                <w:sz w:val="24"/>
                <w:szCs w:val="24"/>
              </w:rPr>
            </w:pPr>
            <w:r w:rsidRPr="00F6160B">
              <w:rPr>
                <w:sz w:val="24"/>
                <w:szCs w:val="24"/>
              </w:rPr>
              <w:t xml:space="preserve">Admin </w:t>
            </w:r>
            <w:r w:rsidR="00831BCF">
              <w:rPr>
                <w:sz w:val="24"/>
                <w:szCs w:val="24"/>
              </w:rPr>
              <w:t xml:space="preserve">Team </w:t>
            </w:r>
            <w:r w:rsidRPr="00F6160B">
              <w:rPr>
                <w:sz w:val="24"/>
                <w:szCs w:val="24"/>
              </w:rPr>
              <w:t>Manager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AE0157B" w14:textId="77777777" w:rsidR="00262045" w:rsidRDefault="00262045" w:rsidP="00262045">
            <w:r w:rsidRPr="00F7545E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71A4C913" w14:textId="0D78957D" w:rsidR="00262045" w:rsidRPr="00F7545E" w:rsidRDefault="00B611EB" w:rsidP="00E71F1D">
            <w:pPr>
              <w:tabs>
                <w:tab w:val="left" w:pos="1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Escafeld House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C2E359" w14:textId="3B4E3DFE" w:rsidR="00262045" w:rsidRDefault="00262045" w:rsidP="00262045">
            <w:r w:rsidRPr="00F7545E">
              <w:rPr>
                <w:b/>
                <w:sz w:val="24"/>
                <w:szCs w:val="24"/>
              </w:rPr>
              <w:t>Hours:</w:t>
            </w:r>
            <w:r w:rsidR="00831BCF">
              <w:rPr>
                <w:b/>
                <w:sz w:val="24"/>
                <w:szCs w:val="24"/>
              </w:rPr>
              <w:t xml:space="preserve"> </w:t>
            </w:r>
            <w:r w:rsidR="00831BCF" w:rsidRPr="00831BCF">
              <w:rPr>
                <w:sz w:val="24"/>
                <w:szCs w:val="24"/>
              </w:rPr>
              <w:t>37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2498BA81" w14:textId="2937CB13" w:rsidR="00262045" w:rsidRPr="001C5D1D" w:rsidRDefault="00262045" w:rsidP="00262045">
            <w:pPr>
              <w:rPr>
                <w:color w:val="FF0000"/>
              </w:rPr>
            </w:pPr>
          </w:p>
        </w:tc>
      </w:tr>
    </w:tbl>
    <w:p w14:paraId="7DE60235" w14:textId="77777777" w:rsidR="00262045" w:rsidRPr="00A55649" w:rsidRDefault="00262045" w:rsidP="00262045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309"/>
        <w:gridCol w:w="250"/>
      </w:tblGrid>
      <w:tr w:rsidR="00677C5F" w14:paraId="0AD0A619" w14:textId="77777777" w:rsidTr="00677C5F">
        <w:trPr>
          <w:trHeight w:val="18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0E3E67"/>
          </w:tcPr>
          <w:p w14:paraId="46BF84FF" w14:textId="3A28EA01" w:rsidR="00677C5F" w:rsidRPr="002A09DF" w:rsidRDefault="00677C5F" w:rsidP="0026204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Role Purpose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C5E16AF" w14:textId="77777777" w:rsidR="00677C5F" w:rsidRDefault="00677C5F" w:rsidP="00262045"/>
        </w:tc>
      </w:tr>
      <w:tr w:rsidR="00677C5F" w14:paraId="30ADE6E8" w14:textId="77777777" w:rsidTr="00677C5F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</w:tcPr>
          <w:p w14:paraId="0180C343" w14:textId="77777777" w:rsidR="00677C5F" w:rsidRDefault="00677C5F" w:rsidP="00F45F88">
            <w:pPr>
              <w:jc w:val="both"/>
            </w:pPr>
            <w:r w:rsidRPr="00E36CD6">
              <w:t xml:space="preserve"> </w:t>
            </w:r>
          </w:p>
          <w:p w14:paraId="3E1E545D" w14:textId="4EC5176A" w:rsidR="00C53A2B" w:rsidRDefault="00BC3479" w:rsidP="00E337B2">
            <w:r>
              <w:t xml:space="preserve">The </w:t>
            </w:r>
            <w:r w:rsidR="00831BCF">
              <w:t>Admin Team Leader</w:t>
            </w:r>
            <w:r>
              <w:t xml:space="preserve"> role resides within the Wellbeing Team and is critical to the core function of the overall wellbeing service. This </w:t>
            </w:r>
            <w:r w:rsidR="0089239E">
              <w:t>role</w:t>
            </w:r>
            <w:r>
              <w:t xml:space="preserve"> is customer focused and designed to support </w:t>
            </w:r>
            <w:r w:rsidR="0089239E">
              <w:t xml:space="preserve">the admin and </w:t>
            </w:r>
            <w:r>
              <w:t xml:space="preserve">clinical teams to </w:t>
            </w:r>
            <w:r w:rsidR="00373F6C">
              <w:t xml:space="preserve">achieve a high standard of service </w:t>
            </w:r>
            <w:r>
              <w:t>delivery</w:t>
            </w:r>
            <w:r w:rsidR="00373F6C">
              <w:t>.</w:t>
            </w:r>
            <w:r w:rsidR="0089239E">
              <w:t xml:space="preserve"> With line management responsibility for a team of administrators</w:t>
            </w:r>
            <w:r w:rsidR="0020272D">
              <w:t>, t</w:t>
            </w:r>
            <w:r w:rsidR="0089239E">
              <w:t xml:space="preserve">he </w:t>
            </w:r>
            <w:r w:rsidR="00831BCF">
              <w:t>Team Leader</w:t>
            </w:r>
            <w:r w:rsidR="0089239E">
              <w:t xml:space="preserve"> will ensure that the team receive support, conduct PDRs, encourage CPD and address any development needs. The </w:t>
            </w:r>
            <w:r w:rsidR="00831BCF">
              <w:t>role</w:t>
            </w:r>
            <w:r w:rsidR="0089239E">
              <w:t xml:space="preserve"> will be responsible for the workflow of referrals submitted to OHU, making sure KPIs are achieved in</w:t>
            </w:r>
            <w:r w:rsidR="00552451">
              <w:t>-</w:t>
            </w:r>
            <w:r w:rsidR="0089239E">
              <w:t>line with service delivery agreements, maximising clinical utilisation</w:t>
            </w:r>
            <w:r w:rsidR="00552451">
              <w:t xml:space="preserve"> and ensuring that all administration tasks are completed </w:t>
            </w:r>
            <w:r w:rsidR="00F6160B">
              <w:t xml:space="preserve">to a high standard </w:t>
            </w:r>
            <w:r w:rsidR="00552451">
              <w:t>on a daily basis.</w:t>
            </w:r>
            <w:r w:rsidR="0089239E">
              <w:t xml:space="preserve">  </w:t>
            </w:r>
          </w:p>
          <w:p w14:paraId="0B38BC07" w14:textId="3E446741" w:rsidR="00C53A2B" w:rsidRPr="00F9010E" w:rsidRDefault="00C53A2B" w:rsidP="00E337B2">
            <w:pPr>
              <w:rPr>
                <w:rFonts w:cs="Aria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921E74" w14:textId="77777777" w:rsidR="00677C5F" w:rsidRPr="00E36CD6" w:rsidRDefault="00677C5F" w:rsidP="00747AAD">
            <w:pPr>
              <w:jc w:val="both"/>
            </w:pPr>
          </w:p>
        </w:tc>
      </w:tr>
      <w:tr w:rsidR="00677C5F" w:rsidRPr="00677C5F" w14:paraId="434B6CD2" w14:textId="77777777" w:rsidTr="00677C5F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14:paraId="244512B4" w14:textId="3DBB7A95" w:rsidR="00677C5F" w:rsidRPr="00677C5F" w:rsidRDefault="00677C5F" w:rsidP="00F45F88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677C5F">
              <w:rPr>
                <w:b/>
                <w:color w:val="FFFFFF" w:themeColor="background1"/>
                <w:sz w:val="28"/>
                <w:szCs w:val="28"/>
              </w:rPr>
              <w:t>Key Accountabilities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14:paraId="08EB3B37" w14:textId="77777777" w:rsidR="00677C5F" w:rsidRPr="00677C5F" w:rsidRDefault="00677C5F" w:rsidP="00747AAD">
            <w:pPr>
              <w:jc w:val="both"/>
              <w:rPr>
                <w:color w:val="FFFFFF" w:themeColor="background1"/>
              </w:rPr>
            </w:pPr>
          </w:p>
        </w:tc>
      </w:tr>
    </w:tbl>
    <w:p w14:paraId="399FB512" w14:textId="5C9CA7E0" w:rsidR="00552451" w:rsidRDefault="00552451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Line management responsibility for a team of administrators </w:t>
      </w:r>
      <w:r w:rsidR="00637C75">
        <w:rPr>
          <w:color w:val="000000" w:themeColor="text1"/>
        </w:rPr>
        <w:t>including completion of</w:t>
      </w:r>
      <w:r>
        <w:rPr>
          <w:color w:val="000000" w:themeColor="text1"/>
        </w:rPr>
        <w:t xml:space="preserve"> </w:t>
      </w:r>
      <w:r w:rsidR="00B27BF4">
        <w:rPr>
          <w:color w:val="000000" w:themeColor="text1"/>
        </w:rPr>
        <w:t xml:space="preserve">team meetings, one-to-ones, </w:t>
      </w:r>
      <w:r>
        <w:rPr>
          <w:color w:val="000000" w:themeColor="text1"/>
        </w:rPr>
        <w:t>PDRs, CPD</w:t>
      </w:r>
      <w:r w:rsidR="00B27BF4">
        <w:rPr>
          <w:color w:val="000000" w:themeColor="text1"/>
        </w:rPr>
        <w:t xml:space="preserve">, </w:t>
      </w:r>
      <w:r w:rsidR="000D7239">
        <w:rPr>
          <w:color w:val="000000" w:themeColor="text1"/>
        </w:rPr>
        <w:t>and addressing</w:t>
      </w:r>
      <w:r w:rsidR="00B27BF4">
        <w:rPr>
          <w:color w:val="000000" w:themeColor="text1"/>
        </w:rPr>
        <w:t xml:space="preserve"> any </w:t>
      </w:r>
      <w:r w:rsidR="000D7239">
        <w:rPr>
          <w:color w:val="000000" w:themeColor="text1"/>
        </w:rPr>
        <w:t>development</w:t>
      </w:r>
      <w:r w:rsidR="00FB5E21">
        <w:rPr>
          <w:color w:val="000000" w:themeColor="text1"/>
        </w:rPr>
        <w:t xml:space="preserve"> needs</w:t>
      </w:r>
      <w:r>
        <w:rPr>
          <w:color w:val="000000" w:themeColor="text1"/>
        </w:rPr>
        <w:t xml:space="preserve">. </w:t>
      </w:r>
    </w:p>
    <w:p w14:paraId="5D2A6176" w14:textId="7965EC9B" w:rsidR="00092A46" w:rsidRPr="00092A46" w:rsidRDefault="00092A46" w:rsidP="00092A4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 w:rsidRPr="003C27EC">
        <w:rPr>
          <w:color w:val="000000" w:themeColor="text1"/>
        </w:rPr>
        <w:t>Lead, develop, motivate and engage the Admin Team to enable a high standard of customer service</w:t>
      </w:r>
      <w:r w:rsidR="00F6160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278F6C8" w14:textId="0F0518A4" w:rsidR="00B611EB" w:rsidRDefault="0061443F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Ensure execution of</w:t>
      </w:r>
      <w:r w:rsidR="00F44805" w:rsidRPr="000B5DCC">
        <w:rPr>
          <w:color w:val="000000" w:themeColor="text1"/>
        </w:rPr>
        <w:t xml:space="preserve"> daily admin tasks to a high standard such as scheduling appointments, reception </w:t>
      </w:r>
      <w:r w:rsidR="00637C75">
        <w:rPr>
          <w:color w:val="000000" w:themeColor="text1"/>
        </w:rPr>
        <w:t xml:space="preserve">duties, compiling </w:t>
      </w:r>
      <w:r w:rsidR="00F6160B">
        <w:rPr>
          <w:color w:val="000000" w:themeColor="text1"/>
        </w:rPr>
        <w:t>files</w:t>
      </w:r>
      <w:r w:rsidR="00637C75">
        <w:rPr>
          <w:color w:val="000000" w:themeColor="text1"/>
        </w:rPr>
        <w:t xml:space="preserve"> and</w:t>
      </w:r>
      <w:r w:rsidR="00FB5E21">
        <w:rPr>
          <w:color w:val="000000" w:themeColor="text1"/>
        </w:rPr>
        <w:t xml:space="preserve"> </w:t>
      </w:r>
      <w:r w:rsidR="00F44805" w:rsidRPr="000B5DCC">
        <w:rPr>
          <w:color w:val="000000" w:themeColor="text1"/>
        </w:rPr>
        <w:t>scanning</w:t>
      </w:r>
      <w:r w:rsidR="00637C75">
        <w:rPr>
          <w:color w:val="000000" w:themeColor="text1"/>
        </w:rPr>
        <w:t>.</w:t>
      </w:r>
    </w:p>
    <w:p w14:paraId="2DFAD05E" w14:textId="216D1039" w:rsidR="005C68B3" w:rsidRPr="000B5DCC" w:rsidRDefault="005C68B3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 w:rsidRPr="005C68B3">
        <w:rPr>
          <w:color w:val="000000" w:themeColor="text1"/>
        </w:rPr>
        <w:t>Closely manage the referral process ens</w:t>
      </w:r>
      <w:r w:rsidR="00F6160B">
        <w:rPr>
          <w:color w:val="000000" w:themeColor="text1"/>
        </w:rPr>
        <w:t xml:space="preserve">uring delivery against KPI’s, </w:t>
      </w:r>
      <w:r w:rsidRPr="005C68B3">
        <w:rPr>
          <w:color w:val="000000" w:themeColor="text1"/>
        </w:rPr>
        <w:t>identify risk</w:t>
      </w:r>
      <w:r w:rsidR="00F6160B">
        <w:rPr>
          <w:color w:val="000000" w:themeColor="text1"/>
        </w:rPr>
        <w:t>s</w:t>
      </w:r>
      <w:r w:rsidRPr="005C68B3">
        <w:rPr>
          <w:color w:val="000000" w:themeColor="text1"/>
        </w:rPr>
        <w:t xml:space="preserve"> to delivery and take remedial action to mitigate service failure</w:t>
      </w:r>
      <w:r>
        <w:rPr>
          <w:color w:val="000000" w:themeColor="text1"/>
        </w:rPr>
        <w:t>.</w:t>
      </w:r>
    </w:p>
    <w:p w14:paraId="1E026A47" w14:textId="4808B720" w:rsidR="00F44805" w:rsidRPr="000B5DCC" w:rsidRDefault="00FB5E21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Ensure m</w:t>
      </w:r>
      <w:r w:rsidRPr="000B5DCC">
        <w:rPr>
          <w:color w:val="000000" w:themeColor="text1"/>
        </w:rPr>
        <w:t>aintena</w:t>
      </w:r>
      <w:r>
        <w:rPr>
          <w:color w:val="000000" w:themeColor="text1"/>
        </w:rPr>
        <w:t>nce of</w:t>
      </w:r>
      <w:r w:rsidR="00831BCF">
        <w:rPr>
          <w:color w:val="000000" w:themeColor="text1"/>
        </w:rPr>
        <w:t xml:space="preserve"> records on Origin, e</w:t>
      </w:r>
      <w:r w:rsidR="00F44805" w:rsidRPr="000B5DCC">
        <w:rPr>
          <w:color w:val="000000" w:themeColor="text1"/>
        </w:rPr>
        <w:t>OPAS and Chronicle and ensure that all records are clear and up to date with current status.</w:t>
      </w:r>
    </w:p>
    <w:p w14:paraId="5ADBF89F" w14:textId="5CE53521" w:rsidR="00F44805" w:rsidRPr="000B5DCC" w:rsidRDefault="00637C75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Ensure appropriate advice is provided to client</w:t>
      </w:r>
      <w:r w:rsidR="00A81015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BD21A2">
        <w:rPr>
          <w:color w:val="000000" w:themeColor="text1"/>
        </w:rPr>
        <w:t>through</w:t>
      </w:r>
      <w:r w:rsidR="00A136D2">
        <w:rPr>
          <w:color w:val="000000" w:themeColor="text1"/>
        </w:rPr>
        <w:t xml:space="preserve"> </w:t>
      </w:r>
      <w:r>
        <w:rPr>
          <w:color w:val="000000" w:themeColor="text1"/>
        </w:rPr>
        <w:t>calls</w:t>
      </w:r>
      <w:r w:rsidR="0003620F" w:rsidRPr="000B5DCC">
        <w:rPr>
          <w:color w:val="000000" w:themeColor="text1"/>
        </w:rPr>
        <w:t>,</w:t>
      </w:r>
      <w:r w:rsidR="00F44805" w:rsidRPr="000B5DCC">
        <w:rPr>
          <w:color w:val="000000" w:themeColor="text1"/>
        </w:rPr>
        <w:t xml:space="preserve"> e-mail</w:t>
      </w:r>
      <w:r>
        <w:rPr>
          <w:color w:val="000000" w:themeColor="text1"/>
        </w:rPr>
        <w:t>s</w:t>
      </w:r>
      <w:r w:rsidR="00F44805" w:rsidRPr="000B5DCC">
        <w:rPr>
          <w:color w:val="000000" w:themeColor="text1"/>
        </w:rPr>
        <w:t xml:space="preserve"> </w:t>
      </w:r>
      <w:r>
        <w:rPr>
          <w:color w:val="000000" w:themeColor="text1"/>
        </w:rPr>
        <w:t>and face-to-</w:t>
      </w:r>
      <w:r w:rsidR="0003620F" w:rsidRPr="000B5DCC">
        <w:rPr>
          <w:color w:val="000000" w:themeColor="text1"/>
        </w:rPr>
        <w:t xml:space="preserve">face </w:t>
      </w:r>
      <w:r w:rsidR="00F44805" w:rsidRPr="000B5DCC">
        <w:rPr>
          <w:color w:val="000000" w:themeColor="text1"/>
        </w:rPr>
        <w:t>enquiries.</w:t>
      </w:r>
    </w:p>
    <w:p w14:paraId="2EDB4C25" w14:textId="329811F5" w:rsidR="00F44805" w:rsidRPr="000B5DCC" w:rsidRDefault="00F44805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 w:rsidRPr="000B5DCC">
        <w:rPr>
          <w:color w:val="000000" w:themeColor="text1"/>
        </w:rPr>
        <w:t>Support</w:t>
      </w:r>
      <w:r w:rsidR="00637C75">
        <w:rPr>
          <w:color w:val="000000" w:themeColor="text1"/>
        </w:rPr>
        <w:t xml:space="preserve"> the clinical teams with day-to-</w:t>
      </w:r>
      <w:r w:rsidRPr="000B5DCC">
        <w:rPr>
          <w:color w:val="000000" w:themeColor="text1"/>
        </w:rPr>
        <w:t>day delivery of the service to ensure a smooth client experience.</w:t>
      </w:r>
    </w:p>
    <w:p w14:paraId="0CF5C809" w14:textId="18EF24C3" w:rsidR="00F44805" w:rsidRPr="000B5DCC" w:rsidRDefault="00F44805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 w:rsidRPr="000B5DCC">
        <w:rPr>
          <w:color w:val="000000" w:themeColor="text1"/>
        </w:rPr>
        <w:t xml:space="preserve">Supporting the </w:t>
      </w:r>
      <w:r w:rsidR="00637C75">
        <w:rPr>
          <w:color w:val="000000" w:themeColor="text1"/>
        </w:rPr>
        <w:t xml:space="preserve">Admin </w:t>
      </w:r>
      <w:r w:rsidR="00831BCF">
        <w:rPr>
          <w:color w:val="000000" w:themeColor="text1"/>
        </w:rPr>
        <w:t xml:space="preserve">Team </w:t>
      </w:r>
      <w:r w:rsidR="00637C75">
        <w:rPr>
          <w:color w:val="000000" w:themeColor="text1"/>
        </w:rPr>
        <w:t>Manager</w:t>
      </w:r>
      <w:r w:rsidRPr="000B5DCC">
        <w:rPr>
          <w:color w:val="000000" w:themeColor="text1"/>
        </w:rPr>
        <w:t xml:space="preserve"> with producing data reports and other information for stakeholders.</w:t>
      </w:r>
    </w:p>
    <w:p w14:paraId="5FD027FF" w14:textId="7C9FA9DB" w:rsidR="00F44805" w:rsidRPr="000B5DCC" w:rsidRDefault="00F44805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 w:rsidRPr="000B5DCC">
        <w:rPr>
          <w:color w:val="000000" w:themeColor="text1"/>
        </w:rPr>
        <w:t>Engage with visitors to site ensuring that they pass the required security checks and support site inspections.</w:t>
      </w:r>
    </w:p>
    <w:p w14:paraId="12119FD0" w14:textId="22901B54" w:rsidR="00F44805" w:rsidRDefault="00F44805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 w:rsidRPr="000B5DCC">
        <w:rPr>
          <w:color w:val="000000" w:themeColor="text1"/>
        </w:rPr>
        <w:t>Monitoring daily workflow and highlighting issues to relevant clinician</w:t>
      </w:r>
      <w:r w:rsidR="00637C75">
        <w:rPr>
          <w:color w:val="000000" w:themeColor="text1"/>
        </w:rPr>
        <w:t>s</w:t>
      </w:r>
      <w:r w:rsidRPr="000B5DCC">
        <w:rPr>
          <w:color w:val="000000" w:themeColor="text1"/>
        </w:rPr>
        <w:t>.</w:t>
      </w:r>
    </w:p>
    <w:p w14:paraId="5F8F4A57" w14:textId="67D6E6EB" w:rsidR="005C68B3" w:rsidRPr="000B5DCC" w:rsidRDefault="005C68B3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 w:rsidRPr="005C68B3">
        <w:rPr>
          <w:color w:val="000000" w:themeColor="text1"/>
        </w:rPr>
        <w:t>Management and co-ordination of response for complaints.</w:t>
      </w:r>
    </w:p>
    <w:p w14:paraId="5264F361" w14:textId="11BB2FB0" w:rsidR="00F44805" w:rsidRPr="000B5DCC" w:rsidRDefault="00F6160B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Diary management of the o</w:t>
      </w:r>
      <w:r w:rsidR="00F44805" w:rsidRPr="000B5DCC">
        <w:rPr>
          <w:color w:val="000000" w:themeColor="text1"/>
        </w:rPr>
        <w:t>cc</w:t>
      </w:r>
      <w:r>
        <w:rPr>
          <w:color w:val="000000" w:themeColor="text1"/>
        </w:rPr>
        <w:t>upational health advisory t</w:t>
      </w:r>
      <w:r w:rsidR="00F44805" w:rsidRPr="000B5DCC">
        <w:rPr>
          <w:color w:val="000000" w:themeColor="text1"/>
        </w:rPr>
        <w:t>eam</w:t>
      </w:r>
      <w:r>
        <w:rPr>
          <w:color w:val="000000" w:themeColor="text1"/>
        </w:rPr>
        <w:t>s</w:t>
      </w:r>
      <w:r w:rsidR="00F44805" w:rsidRPr="000B5DCC">
        <w:rPr>
          <w:color w:val="000000" w:themeColor="text1"/>
        </w:rPr>
        <w:t xml:space="preserve"> ensuring that service delivery KPIs are met a</w:t>
      </w:r>
      <w:r w:rsidR="0003620F" w:rsidRPr="000B5DCC">
        <w:rPr>
          <w:color w:val="000000" w:themeColor="text1"/>
        </w:rPr>
        <w:t>nd raising concerns with the OHU</w:t>
      </w:r>
      <w:r w:rsidR="00F44805" w:rsidRPr="000B5DCC">
        <w:rPr>
          <w:color w:val="000000" w:themeColor="text1"/>
        </w:rPr>
        <w:t xml:space="preserve"> Senior Management Team.</w:t>
      </w:r>
    </w:p>
    <w:p w14:paraId="09502289" w14:textId="387B3438" w:rsidR="00302BAB" w:rsidRDefault="00302BAB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 w:rsidRPr="00302BAB">
        <w:rPr>
          <w:color w:val="000000" w:themeColor="text1"/>
        </w:rPr>
        <w:t>Work closely with TA Manager to monitor recruitment and ensure sufficient resources</w:t>
      </w:r>
      <w:r w:rsidR="00974932">
        <w:rPr>
          <w:color w:val="000000" w:themeColor="text1"/>
        </w:rPr>
        <w:t xml:space="preserve"> are available for delivery, h</w:t>
      </w:r>
      <w:r w:rsidRPr="00302BAB">
        <w:rPr>
          <w:color w:val="000000" w:themeColor="text1"/>
        </w:rPr>
        <w:t>ighlight</w:t>
      </w:r>
      <w:r w:rsidR="00974932">
        <w:rPr>
          <w:color w:val="000000" w:themeColor="text1"/>
        </w:rPr>
        <w:t>ing</w:t>
      </w:r>
      <w:r w:rsidRPr="00302BAB">
        <w:rPr>
          <w:color w:val="000000" w:themeColor="text1"/>
        </w:rPr>
        <w:t xml:space="preserve"> risks to </w:t>
      </w:r>
      <w:r>
        <w:rPr>
          <w:color w:val="000000" w:themeColor="text1"/>
        </w:rPr>
        <w:t>OH Admin Manager and Wellbeing Manager</w:t>
      </w:r>
      <w:r w:rsidRPr="00302BAB">
        <w:rPr>
          <w:color w:val="000000" w:themeColor="text1"/>
        </w:rPr>
        <w:t>.</w:t>
      </w:r>
    </w:p>
    <w:p w14:paraId="77D821DD" w14:textId="7FE77C23" w:rsidR="00A81015" w:rsidRPr="00A81015" w:rsidRDefault="00A81015" w:rsidP="00A8101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Ensure all admin processes and policies are documented.</w:t>
      </w:r>
    </w:p>
    <w:p w14:paraId="11C62FDB" w14:textId="4B7A5DB2" w:rsidR="00C85E44" w:rsidRDefault="00F224DE" w:rsidP="00C85E4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Liaison with external parties and </w:t>
      </w:r>
      <w:r w:rsidR="00C85E44" w:rsidRPr="00C85E44">
        <w:rPr>
          <w:color w:val="000000" w:themeColor="text1"/>
        </w:rPr>
        <w:t>contractors.</w:t>
      </w:r>
    </w:p>
    <w:p w14:paraId="0589615D" w14:textId="759D0FFD" w:rsidR="00974932" w:rsidRPr="00C85E44" w:rsidRDefault="00974932" w:rsidP="00C85E4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Ensuring the collation and reporting of client satisfaction</w:t>
      </w:r>
      <w:r w:rsidR="006570C0">
        <w:rPr>
          <w:color w:val="000000" w:themeColor="text1"/>
        </w:rPr>
        <w:t xml:space="preserve"> information</w:t>
      </w:r>
      <w:r>
        <w:rPr>
          <w:color w:val="000000" w:themeColor="text1"/>
        </w:rPr>
        <w:t>.</w:t>
      </w:r>
    </w:p>
    <w:p w14:paraId="615FA9F4" w14:textId="33508B75" w:rsidR="00F44805" w:rsidRPr="000B5DCC" w:rsidRDefault="00F44805" w:rsidP="000B5DC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 w:rsidRPr="000B5DCC">
        <w:rPr>
          <w:color w:val="000000" w:themeColor="text1"/>
        </w:rPr>
        <w:t xml:space="preserve">Support the </w:t>
      </w:r>
      <w:r w:rsidR="0003620F" w:rsidRPr="000B5DCC">
        <w:rPr>
          <w:color w:val="000000" w:themeColor="text1"/>
        </w:rPr>
        <w:t xml:space="preserve">Admin </w:t>
      </w:r>
      <w:r w:rsidR="00831BCF">
        <w:rPr>
          <w:color w:val="000000" w:themeColor="text1"/>
        </w:rPr>
        <w:t xml:space="preserve">Team </w:t>
      </w:r>
      <w:r w:rsidR="0003620F" w:rsidRPr="000B5DCC">
        <w:rPr>
          <w:color w:val="000000" w:themeColor="text1"/>
        </w:rPr>
        <w:t>Manager</w:t>
      </w:r>
      <w:r w:rsidRPr="000B5DCC">
        <w:rPr>
          <w:color w:val="000000" w:themeColor="text1"/>
        </w:rPr>
        <w:t xml:space="preserve"> with any other tasks as directed.</w:t>
      </w:r>
    </w:p>
    <w:p w14:paraId="0B00ACD3" w14:textId="21AA1822" w:rsidR="0089239E" w:rsidRPr="00637C75" w:rsidRDefault="00281DEB" w:rsidP="00637C7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color w:val="000000" w:themeColor="text1"/>
        </w:rPr>
      </w:pPr>
      <w:r w:rsidRPr="000B5DCC">
        <w:rPr>
          <w:color w:val="000000" w:themeColor="text1"/>
        </w:rPr>
        <w:t>Undertake any other work as directed including working at different locations within South Yorkshire Police.</w:t>
      </w:r>
    </w:p>
    <w:p w14:paraId="0F696178" w14:textId="77777777" w:rsidR="00677C5F" w:rsidRPr="00B611EB" w:rsidRDefault="00677C5F" w:rsidP="00747AAD">
      <w:pPr>
        <w:jc w:val="both"/>
        <w:rPr>
          <w:sz w:val="24"/>
          <w:szCs w:val="24"/>
        </w:rPr>
      </w:pPr>
    </w:p>
    <w:p w14:paraId="58CCF390" w14:textId="77777777" w:rsidR="00677C5F" w:rsidRPr="00B3664A" w:rsidRDefault="00677C5F" w:rsidP="00747AAD">
      <w:pPr>
        <w:jc w:val="both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5"/>
        <w:gridCol w:w="410"/>
        <w:gridCol w:w="8080"/>
      </w:tblGrid>
      <w:tr w:rsidR="00A9201F" w14:paraId="2A63C4C8" w14:textId="77777777" w:rsidTr="00677C5F">
        <w:trPr>
          <w:trHeight w:val="567"/>
        </w:trPr>
        <w:tc>
          <w:tcPr>
            <w:tcW w:w="7522" w:type="dxa"/>
            <w:shd w:val="clear" w:color="auto" w:fill="17365D" w:themeFill="text2" w:themeFillShade="BF"/>
          </w:tcPr>
          <w:p w14:paraId="41E1962B" w14:textId="77777777" w:rsidR="00A9201F" w:rsidRPr="002A09DF" w:rsidRDefault="002A09DF" w:rsidP="00747AAD">
            <w:pPr>
              <w:jc w:val="both"/>
              <w:rPr>
                <w:b/>
                <w:sz w:val="28"/>
                <w:szCs w:val="28"/>
              </w:rPr>
            </w:pPr>
            <w:r w:rsidRPr="002A09DF">
              <w:rPr>
                <w:b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421" w:type="dxa"/>
          </w:tcPr>
          <w:p w14:paraId="064ABCF3" w14:textId="77777777" w:rsidR="00A9201F" w:rsidRDefault="00A9201F" w:rsidP="00747AAD">
            <w:pPr>
              <w:jc w:val="both"/>
            </w:pPr>
          </w:p>
        </w:tc>
        <w:tc>
          <w:tcPr>
            <w:tcW w:w="7792" w:type="dxa"/>
            <w:shd w:val="clear" w:color="auto" w:fill="17365D" w:themeFill="text2" w:themeFillShade="BF"/>
          </w:tcPr>
          <w:p w14:paraId="7C3F7B22" w14:textId="7EB8D39F" w:rsidR="00677C5F" w:rsidRPr="00677C5F" w:rsidRDefault="002A09DF" w:rsidP="002A09DF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Education and Experience</w:t>
            </w:r>
          </w:p>
        </w:tc>
      </w:tr>
      <w:tr w:rsidR="00677C5F" w14:paraId="5C824B86" w14:textId="77777777" w:rsidTr="00677C5F">
        <w:trPr>
          <w:trHeight w:val="3028"/>
        </w:trPr>
        <w:tc>
          <w:tcPr>
            <w:tcW w:w="7522" w:type="dxa"/>
            <w:vMerge w:val="restart"/>
          </w:tcPr>
          <w:p w14:paraId="50810931" w14:textId="0E431042" w:rsidR="00677C5F" w:rsidRPr="000B5DCC" w:rsidRDefault="00677C5F" w:rsidP="000B5DCC">
            <w:pPr>
              <w:pStyle w:val="ListParagraph"/>
              <w:jc w:val="both"/>
              <w:rPr>
                <w:color w:val="000000" w:themeColor="text1"/>
              </w:rPr>
            </w:pPr>
          </w:p>
          <w:p w14:paraId="7203939E" w14:textId="55C5CCA3" w:rsidR="00637C75" w:rsidRDefault="00F6160B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Management skills.</w:t>
            </w:r>
          </w:p>
          <w:p w14:paraId="4D590500" w14:textId="043AB089" w:rsidR="00281DEB" w:rsidRPr="00B27BF4" w:rsidRDefault="00281DEB" w:rsidP="00E0495C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B27BF4">
              <w:rPr>
                <w:color w:val="000000" w:themeColor="text1"/>
              </w:rPr>
              <w:t>Excellent customer service skills</w:t>
            </w:r>
            <w:r w:rsidR="00B27BF4" w:rsidRPr="00B27BF4">
              <w:rPr>
                <w:color w:val="000000" w:themeColor="text1"/>
              </w:rPr>
              <w:t xml:space="preserve"> with a </w:t>
            </w:r>
            <w:r w:rsidR="00B27BF4">
              <w:rPr>
                <w:color w:val="000000" w:themeColor="text1"/>
              </w:rPr>
              <w:t>c</w:t>
            </w:r>
            <w:r w:rsidRPr="00B27BF4">
              <w:rPr>
                <w:color w:val="000000" w:themeColor="text1"/>
              </w:rPr>
              <w:t>ustomer centric approach</w:t>
            </w:r>
            <w:r w:rsidR="00F6160B">
              <w:rPr>
                <w:color w:val="000000" w:themeColor="text1"/>
              </w:rPr>
              <w:t>.</w:t>
            </w:r>
          </w:p>
          <w:p w14:paraId="045EFA65" w14:textId="7479EB09" w:rsidR="00281DEB" w:rsidRPr="000B5DCC" w:rsidRDefault="00281DEB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0B5DCC">
              <w:rPr>
                <w:color w:val="000000" w:themeColor="text1"/>
              </w:rPr>
              <w:t>Excellent communicator</w:t>
            </w:r>
            <w:r w:rsidR="00F6160B">
              <w:rPr>
                <w:color w:val="000000" w:themeColor="text1"/>
              </w:rPr>
              <w:t>, verbal and written.</w:t>
            </w:r>
          </w:p>
          <w:p w14:paraId="29D602C2" w14:textId="1CD0BB93" w:rsidR="00281DEB" w:rsidRPr="000B5DCC" w:rsidRDefault="00281DEB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0B5DCC">
              <w:rPr>
                <w:color w:val="000000" w:themeColor="text1"/>
              </w:rPr>
              <w:t>Ability to organise themselves and work streams to a high standard</w:t>
            </w:r>
            <w:r w:rsidR="00F6160B">
              <w:rPr>
                <w:color w:val="000000" w:themeColor="text1"/>
              </w:rPr>
              <w:t>.</w:t>
            </w:r>
          </w:p>
          <w:p w14:paraId="0847C9D4" w14:textId="0EB8BC50" w:rsidR="00281DEB" w:rsidRPr="000B5DCC" w:rsidRDefault="0003620F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0B5DCC">
              <w:rPr>
                <w:color w:val="000000" w:themeColor="text1"/>
              </w:rPr>
              <w:t>Self-</w:t>
            </w:r>
            <w:r w:rsidR="00281DEB" w:rsidRPr="000B5DCC">
              <w:rPr>
                <w:color w:val="000000" w:themeColor="text1"/>
              </w:rPr>
              <w:t>motivated</w:t>
            </w:r>
            <w:r w:rsidR="00F6160B">
              <w:rPr>
                <w:color w:val="000000" w:themeColor="text1"/>
              </w:rPr>
              <w:t>.</w:t>
            </w:r>
          </w:p>
          <w:p w14:paraId="086678A4" w14:textId="204866E1" w:rsidR="00281DEB" w:rsidRPr="000B5DCC" w:rsidRDefault="00281DEB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0B5DCC">
              <w:rPr>
                <w:color w:val="000000" w:themeColor="text1"/>
              </w:rPr>
              <w:t>Attention to detail and comfortable managing multiple tasks</w:t>
            </w:r>
            <w:r w:rsidR="00F6160B">
              <w:rPr>
                <w:color w:val="000000" w:themeColor="text1"/>
              </w:rPr>
              <w:t>.</w:t>
            </w:r>
          </w:p>
          <w:p w14:paraId="4985D2DC" w14:textId="149F7B2A" w:rsidR="00281DEB" w:rsidRPr="000B5DCC" w:rsidRDefault="00281DEB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0B5DCC">
              <w:rPr>
                <w:color w:val="000000" w:themeColor="text1"/>
              </w:rPr>
              <w:t>Ability to use own initiative and make decisions</w:t>
            </w:r>
            <w:r w:rsidR="00F6160B">
              <w:rPr>
                <w:color w:val="000000" w:themeColor="text1"/>
              </w:rPr>
              <w:t>.</w:t>
            </w:r>
          </w:p>
          <w:p w14:paraId="7DE1E512" w14:textId="79E5B10C" w:rsidR="00281DEB" w:rsidRPr="00281DEB" w:rsidRDefault="00281DEB" w:rsidP="00067CA2">
            <w:pPr>
              <w:pStyle w:val="ListParagraph"/>
              <w:numPr>
                <w:ilvl w:val="0"/>
                <w:numId w:val="29"/>
              </w:numPr>
              <w:rPr>
                <w:rFonts w:eastAsia="Times New Roman" w:cs="Arial"/>
                <w:color w:val="17365D" w:themeColor="text2" w:themeShade="BF"/>
              </w:rPr>
            </w:pPr>
            <w:r w:rsidRPr="000B5DCC">
              <w:rPr>
                <w:color w:val="000000" w:themeColor="text1"/>
              </w:rPr>
              <w:t>Continuous improvement mind-set by continually seeking improvements to policy, guidance and process to improve the customer journey.</w:t>
            </w:r>
          </w:p>
        </w:tc>
        <w:tc>
          <w:tcPr>
            <w:tcW w:w="421" w:type="dxa"/>
            <w:vMerge w:val="restart"/>
          </w:tcPr>
          <w:p w14:paraId="5E1DDCD9" w14:textId="77777777" w:rsidR="00677C5F" w:rsidRDefault="00677C5F" w:rsidP="00747AAD">
            <w:pPr>
              <w:jc w:val="both"/>
            </w:pPr>
          </w:p>
        </w:tc>
        <w:tc>
          <w:tcPr>
            <w:tcW w:w="7792" w:type="dxa"/>
          </w:tcPr>
          <w:p w14:paraId="3AAE4DAB" w14:textId="77777777" w:rsidR="00677C5F" w:rsidRDefault="00677C5F" w:rsidP="00747AAD">
            <w:pPr>
              <w:jc w:val="both"/>
              <w:rPr>
                <w:i/>
              </w:rPr>
            </w:pPr>
          </w:p>
          <w:p w14:paraId="6AD4CB43" w14:textId="4544C14A" w:rsidR="00637C75" w:rsidRDefault="00637C75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Line management experience</w:t>
            </w:r>
            <w:r w:rsidR="00F6160B">
              <w:rPr>
                <w:color w:val="000000" w:themeColor="text1"/>
              </w:rPr>
              <w:t>.</w:t>
            </w:r>
          </w:p>
          <w:p w14:paraId="5CAC9F4B" w14:textId="79B81536" w:rsidR="00677C5F" w:rsidRDefault="00281DEB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GCSE Maths and English</w:t>
            </w:r>
            <w:r w:rsidR="00F6160B">
              <w:rPr>
                <w:color w:val="000000" w:themeColor="text1"/>
              </w:rPr>
              <w:t>.</w:t>
            </w:r>
          </w:p>
          <w:p w14:paraId="16087700" w14:textId="2612B6F3" w:rsidR="00281DEB" w:rsidRDefault="00281DEB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delivery in a customer service environment</w:t>
            </w:r>
            <w:r w:rsidR="00F6160B">
              <w:rPr>
                <w:color w:val="000000" w:themeColor="text1"/>
              </w:rPr>
              <w:t>.</w:t>
            </w:r>
          </w:p>
          <w:p w14:paraId="2A7D6593" w14:textId="6C1DE669" w:rsidR="00281DEB" w:rsidRDefault="00281DEB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Experience of </w:t>
            </w:r>
            <w:r w:rsidR="00F6160B">
              <w:rPr>
                <w:color w:val="000000" w:themeColor="text1"/>
              </w:rPr>
              <w:t xml:space="preserve">use of </w:t>
            </w:r>
            <w:r>
              <w:rPr>
                <w:color w:val="000000" w:themeColor="text1"/>
              </w:rPr>
              <w:t>electronic systems</w:t>
            </w:r>
            <w:r w:rsidR="00F6160B">
              <w:rPr>
                <w:color w:val="000000" w:themeColor="text1"/>
              </w:rPr>
              <w:t>, email, word, excel etc.</w:t>
            </w:r>
          </w:p>
          <w:p w14:paraId="6DC2F67D" w14:textId="486C6D7F" w:rsidR="00281DEB" w:rsidRDefault="00281DEB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Experience of undertaking </w:t>
            </w:r>
            <w:r w:rsidR="00F6160B">
              <w:rPr>
                <w:color w:val="000000" w:themeColor="text1"/>
              </w:rPr>
              <w:t xml:space="preserve">and managing </w:t>
            </w:r>
            <w:r>
              <w:rPr>
                <w:color w:val="000000" w:themeColor="text1"/>
              </w:rPr>
              <w:t>administration duties</w:t>
            </w:r>
            <w:r w:rsidR="00F6160B">
              <w:rPr>
                <w:color w:val="000000" w:themeColor="text1"/>
              </w:rPr>
              <w:t>.</w:t>
            </w:r>
          </w:p>
          <w:p w14:paraId="17A89C1E" w14:textId="02B176B5" w:rsidR="00637C75" w:rsidRDefault="00637C75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managing work streams and assisting in the achievement of KPIs</w:t>
            </w:r>
            <w:r w:rsidR="00F6160B">
              <w:rPr>
                <w:color w:val="000000" w:themeColor="text1"/>
              </w:rPr>
              <w:t>.</w:t>
            </w:r>
          </w:p>
          <w:p w14:paraId="753BF165" w14:textId="6D23C1DC" w:rsidR="00637C75" w:rsidRDefault="00637C75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Understanding of client confidentiality and DPA</w:t>
            </w:r>
            <w:r w:rsidR="00F6160B">
              <w:rPr>
                <w:color w:val="000000" w:themeColor="text1"/>
              </w:rPr>
              <w:t>.</w:t>
            </w:r>
          </w:p>
          <w:p w14:paraId="6E924C6A" w14:textId="11DAD370" w:rsidR="00A81015" w:rsidRPr="000B5DCC" w:rsidRDefault="00A81015" w:rsidP="00067CA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of working in a medical/OH setting is desireable.</w:t>
            </w:r>
            <w:bookmarkStart w:id="0" w:name="_GoBack"/>
            <w:bookmarkEnd w:id="0"/>
          </w:p>
          <w:p w14:paraId="3DB21E29" w14:textId="77777777" w:rsidR="00637C75" w:rsidRPr="00281DEB" w:rsidRDefault="00637C75" w:rsidP="00637C75">
            <w:pPr>
              <w:pStyle w:val="ListParagraph"/>
              <w:jc w:val="both"/>
              <w:rPr>
                <w:color w:val="000000" w:themeColor="text1"/>
              </w:rPr>
            </w:pPr>
          </w:p>
          <w:p w14:paraId="7913C4A1" w14:textId="77777777" w:rsidR="00677C5F" w:rsidRDefault="00677C5F" w:rsidP="00747AAD">
            <w:pPr>
              <w:jc w:val="both"/>
              <w:rPr>
                <w:rFonts w:eastAsia="Times New Roman" w:cs="Arial"/>
                <w:color w:val="17365D" w:themeColor="text2" w:themeShade="BF"/>
              </w:rPr>
            </w:pPr>
          </w:p>
          <w:p w14:paraId="6567DC7B" w14:textId="77777777" w:rsidR="00677C5F" w:rsidRDefault="00677C5F" w:rsidP="00747AAD">
            <w:pPr>
              <w:jc w:val="both"/>
            </w:pPr>
          </w:p>
        </w:tc>
      </w:tr>
      <w:tr w:rsidR="00677C5F" w14:paraId="330984F9" w14:textId="77777777" w:rsidTr="00677C5F">
        <w:trPr>
          <w:trHeight w:hRule="exact" w:val="567"/>
        </w:trPr>
        <w:tc>
          <w:tcPr>
            <w:tcW w:w="7522" w:type="dxa"/>
            <w:vMerge/>
          </w:tcPr>
          <w:p w14:paraId="52A20BDF" w14:textId="0086AB93" w:rsidR="00677C5F" w:rsidRPr="00E36CD6" w:rsidRDefault="00677C5F" w:rsidP="00747AAD">
            <w:pPr>
              <w:jc w:val="both"/>
            </w:pPr>
          </w:p>
        </w:tc>
        <w:tc>
          <w:tcPr>
            <w:tcW w:w="421" w:type="dxa"/>
            <w:vMerge/>
          </w:tcPr>
          <w:p w14:paraId="2DAE5875" w14:textId="77777777" w:rsidR="00677C5F" w:rsidRDefault="00677C5F" w:rsidP="00747AAD">
            <w:pPr>
              <w:jc w:val="both"/>
            </w:pPr>
          </w:p>
        </w:tc>
        <w:tc>
          <w:tcPr>
            <w:tcW w:w="7792" w:type="dxa"/>
            <w:shd w:val="clear" w:color="auto" w:fill="17365D" w:themeFill="text2" w:themeFillShade="BF"/>
          </w:tcPr>
          <w:p w14:paraId="1484504E" w14:textId="4548AACF" w:rsidR="00677C5F" w:rsidRPr="00677C5F" w:rsidRDefault="00677C5F" w:rsidP="00747AAD">
            <w:pPr>
              <w:jc w:val="both"/>
              <w:rPr>
                <w:b/>
                <w:sz w:val="28"/>
                <w:szCs w:val="28"/>
              </w:rPr>
            </w:pPr>
            <w:r w:rsidRPr="00677C5F">
              <w:rPr>
                <w:b/>
                <w:color w:val="FFFFFF" w:themeColor="background1"/>
                <w:sz w:val="28"/>
                <w:szCs w:val="28"/>
              </w:rPr>
              <w:t>Our Competencies</w:t>
            </w:r>
          </w:p>
        </w:tc>
      </w:tr>
      <w:tr w:rsidR="00677C5F" w14:paraId="29E80EC6" w14:textId="77777777" w:rsidTr="00677C5F">
        <w:tc>
          <w:tcPr>
            <w:tcW w:w="7522" w:type="dxa"/>
            <w:vMerge/>
            <w:shd w:val="clear" w:color="auto" w:fill="auto"/>
          </w:tcPr>
          <w:p w14:paraId="38879D4B" w14:textId="77777777" w:rsidR="00677C5F" w:rsidRPr="00E36CD6" w:rsidRDefault="00677C5F" w:rsidP="00747AAD">
            <w:pPr>
              <w:jc w:val="both"/>
            </w:pPr>
          </w:p>
        </w:tc>
        <w:tc>
          <w:tcPr>
            <w:tcW w:w="421" w:type="dxa"/>
            <w:vMerge/>
            <w:shd w:val="clear" w:color="auto" w:fill="auto"/>
          </w:tcPr>
          <w:p w14:paraId="45AA1E49" w14:textId="77777777" w:rsidR="00677C5F" w:rsidRDefault="00677C5F" w:rsidP="00747AAD">
            <w:pPr>
              <w:jc w:val="both"/>
            </w:pPr>
          </w:p>
        </w:tc>
        <w:tc>
          <w:tcPr>
            <w:tcW w:w="7792" w:type="dxa"/>
            <w:shd w:val="clear" w:color="auto" w:fill="auto"/>
          </w:tcPr>
          <w:p w14:paraId="4C3F336F" w14:textId="0B2B4666" w:rsidR="00677C5F" w:rsidRPr="00677C5F" w:rsidRDefault="00677C5F" w:rsidP="00677C5F">
            <w:pPr>
              <w:spacing w:line="0" w:lineRule="atLeast"/>
              <w:ind w:left="120" w:hanging="120"/>
              <w:jc w:val="both"/>
              <w:rPr>
                <w:rFonts w:eastAsia="Arial"/>
                <w:b/>
              </w:rPr>
            </w:pPr>
            <w:r>
              <w:rPr>
                <w:rFonts w:eastAsia="Arial"/>
              </w:rPr>
              <w:t xml:space="preserve">The </w:t>
            </w:r>
            <w:r w:rsidRPr="00E36CD6">
              <w:rPr>
                <w:rFonts w:eastAsia="Arial"/>
              </w:rPr>
              <w:t xml:space="preserve">Competency and Values Framework (CVF) has 6 competencies that are clustered into three groups. This role should be operating, or working towards, the </w:t>
            </w:r>
            <w:r w:rsidRPr="00677C5F">
              <w:rPr>
                <w:rFonts w:eastAsia="Arial"/>
              </w:rPr>
              <w:t>following levels</w:t>
            </w:r>
          </w:p>
          <w:p w14:paraId="69012DB8" w14:textId="77777777" w:rsidR="00677C5F" w:rsidRDefault="00677C5F" w:rsidP="00677C5F">
            <w:pPr>
              <w:spacing w:line="0" w:lineRule="atLeast"/>
              <w:ind w:left="120" w:hanging="120"/>
              <w:jc w:val="both"/>
              <w:rPr>
                <w:rFonts w:eastAsia="Arial"/>
                <w:b/>
                <w:color w:val="1F3864"/>
              </w:rPr>
            </w:pPr>
          </w:p>
          <w:p w14:paraId="57A71CF2" w14:textId="2FA506C3" w:rsidR="00677C5F" w:rsidRPr="00E36CD6" w:rsidRDefault="00677C5F" w:rsidP="00677C5F">
            <w:pPr>
              <w:spacing w:line="0" w:lineRule="atLeast"/>
              <w:ind w:left="120" w:hanging="120"/>
              <w:jc w:val="both"/>
              <w:rPr>
                <w:rFonts w:eastAsia="Arial"/>
                <w:b/>
                <w:color w:val="1F3864"/>
              </w:rPr>
            </w:pPr>
            <w:r w:rsidRPr="00E36CD6">
              <w:rPr>
                <w:rFonts w:eastAsia="Arial"/>
                <w:b/>
                <w:color w:val="1F3864"/>
              </w:rPr>
              <w:t>Resolute, compassionate and committed</w:t>
            </w:r>
            <w:r>
              <w:rPr>
                <w:rFonts w:eastAsia="Arial"/>
                <w:b/>
                <w:color w:val="1F3864"/>
              </w:rPr>
              <w:t xml:space="preserve"> </w:t>
            </w:r>
          </w:p>
          <w:tbl>
            <w:tblPr>
              <w:tblW w:w="78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80"/>
              <w:gridCol w:w="284"/>
            </w:tblGrid>
            <w:tr w:rsidR="00677C5F" w:rsidRPr="00E36CD6" w14:paraId="12BFAB58" w14:textId="77777777" w:rsidTr="00E93BAA">
              <w:trPr>
                <w:trHeight w:val="253"/>
              </w:trPr>
              <w:tc>
                <w:tcPr>
                  <w:tcW w:w="7580" w:type="dxa"/>
                  <w:shd w:val="clear" w:color="auto" w:fill="auto"/>
                  <w:vAlign w:val="bottom"/>
                </w:tcPr>
                <w:p w14:paraId="410E6567" w14:textId="3402CA44" w:rsidR="00677C5F" w:rsidRPr="00AC0E35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AC0E35">
                    <w:rPr>
                      <w:rFonts w:cs="Arial"/>
                    </w:rPr>
                    <w:t>Emotionally Aware</w:t>
                  </w:r>
                  <w:r>
                    <w:rPr>
                      <w:rFonts w:cs="Arial"/>
                    </w:rPr>
                    <w:t xml:space="preserve"> - Level </w:t>
                  </w:r>
                  <w:r w:rsidR="00831BCF">
                    <w:rPr>
                      <w:rFonts w:cs="Arial"/>
                    </w:rPr>
                    <w:t>2</w:t>
                  </w:r>
                </w:p>
                <w:p w14:paraId="6054F310" w14:textId="6A166679" w:rsidR="00677C5F" w:rsidRPr="00AC0E35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AC0E35">
                    <w:rPr>
                      <w:rFonts w:cs="Arial"/>
                    </w:rPr>
                    <w:t>Takes Ownership</w:t>
                  </w:r>
                  <w:r>
                    <w:rPr>
                      <w:rFonts w:cs="Arial"/>
                    </w:rPr>
                    <w:t xml:space="preserve"> - Level </w:t>
                  </w:r>
                  <w:r w:rsidR="00831BCF">
                    <w:rPr>
                      <w:rFonts w:cs="Arial"/>
                    </w:rPr>
                    <w:t>2</w:t>
                  </w:r>
                </w:p>
                <w:p w14:paraId="35FD9411" w14:textId="77777777" w:rsidR="00677C5F" w:rsidRPr="00E36CD6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  <w:p w14:paraId="5C260F30" w14:textId="77777777" w:rsidR="00677C5F" w:rsidRPr="00E36CD6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E36CD6">
                    <w:rPr>
                      <w:rFonts w:eastAsia="Arial"/>
                      <w:b/>
                      <w:color w:val="1F3864"/>
                    </w:rPr>
                    <w:t>Inclusive, enabling and visionary Leadership</w:t>
                  </w:r>
                </w:p>
                <w:p w14:paraId="3B219B6D" w14:textId="78660CA4" w:rsidR="00677C5F" w:rsidRPr="00AC0E35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AC0E35">
                    <w:rPr>
                      <w:rFonts w:cs="Arial"/>
                    </w:rPr>
                    <w:t>Works Collaboratively</w:t>
                  </w:r>
                  <w:r>
                    <w:rPr>
                      <w:rFonts w:cs="Arial"/>
                    </w:rPr>
                    <w:t xml:space="preserve"> – Level </w:t>
                  </w:r>
                  <w:r w:rsidR="00831BCF">
                    <w:rPr>
                      <w:rFonts w:cs="Arial"/>
                    </w:rPr>
                    <w:t>2</w:t>
                  </w:r>
                </w:p>
                <w:p w14:paraId="13546929" w14:textId="7DFFE3DD" w:rsidR="00677C5F" w:rsidRPr="00AC0E35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AC0E35">
                    <w:rPr>
                      <w:rFonts w:cs="Arial"/>
                    </w:rPr>
                    <w:t>Delivers, supports and Inspires</w:t>
                  </w:r>
                  <w:r>
                    <w:rPr>
                      <w:rFonts w:cs="Arial"/>
                    </w:rPr>
                    <w:t xml:space="preserve"> – Level </w:t>
                  </w:r>
                  <w:r w:rsidR="00831BCF">
                    <w:rPr>
                      <w:rFonts w:cs="Arial"/>
                    </w:rPr>
                    <w:t>2</w:t>
                  </w:r>
                </w:p>
                <w:p w14:paraId="28530517" w14:textId="77777777" w:rsidR="00677C5F" w:rsidRPr="00E36CD6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</w:p>
                <w:p w14:paraId="13F709DE" w14:textId="77777777" w:rsidR="00677C5F" w:rsidRPr="00E36CD6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E36CD6">
                    <w:rPr>
                      <w:rFonts w:eastAsia="Arial"/>
                      <w:b/>
                      <w:color w:val="1F3864"/>
                    </w:rPr>
                    <w:t>Intelligent, creative and informed policing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07423A35" w14:textId="77777777" w:rsidR="00677C5F" w:rsidRPr="00E36CD6" w:rsidRDefault="00677C5F" w:rsidP="00677C5F">
                  <w:pPr>
                    <w:spacing w:line="0" w:lineRule="atLeast"/>
                    <w:jc w:val="both"/>
                    <w:rPr>
                      <w:rFonts w:eastAsia="Arial"/>
                      <w:color w:val="1F3864"/>
                    </w:rPr>
                  </w:pPr>
                </w:p>
              </w:tc>
            </w:tr>
            <w:tr w:rsidR="00677C5F" w:rsidRPr="00E36CD6" w14:paraId="5EBDDA47" w14:textId="77777777" w:rsidTr="00E93BAA">
              <w:trPr>
                <w:trHeight w:val="240"/>
              </w:trPr>
              <w:tc>
                <w:tcPr>
                  <w:tcW w:w="7580" w:type="dxa"/>
                  <w:shd w:val="clear" w:color="auto" w:fill="auto"/>
                  <w:vAlign w:val="bottom"/>
                </w:tcPr>
                <w:p w14:paraId="5E1D0943" w14:textId="5CD591E4" w:rsidR="00677C5F" w:rsidRPr="00AC0E35" w:rsidRDefault="00677C5F" w:rsidP="00677C5F">
                  <w:pPr>
                    <w:spacing w:after="0" w:line="240" w:lineRule="auto"/>
                    <w:jc w:val="both"/>
                    <w:rPr>
                      <w:rFonts w:cs="Arial"/>
                    </w:rPr>
                  </w:pPr>
                  <w:r w:rsidRPr="00AC0E35">
                    <w:rPr>
                      <w:rFonts w:cs="Arial"/>
                    </w:rPr>
                    <w:t>Analyses Critically</w:t>
                  </w:r>
                  <w:r>
                    <w:rPr>
                      <w:rFonts w:cs="Arial"/>
                    </w:rPr>
                    <w:t xml:space="preserve"> – Level </w:t>
                  </w:r>
                  <w:r w:rsidR="00831BCF">
                    <w:rPr>
                      <w:rFonts w:cs="Arial"/>
                    </w:rPr>
                    <w:t>2</w:t>
                  </w:r>
                </w:p>
                <w:p w14:paraId="1AF93552" w14:textId="084AB45E" w:rsidR="00677C5F" w:rsidRPr="00E36CD6" w:rsidRDefault="00677C5F" w:rsidP="00677C5F">
                  <w:pPr>
                    <w:spacing w:after="0" w:line="240" w:lineRule="auto"/>
                    <w:jc w:val="both"/>
                    <w:rPr>
                      <w:rFonts w:eastAsia="Arial"/>
                      <w:color w:val="1F3864"/>
                    </w:rPr>
                  </w:pPr>
                  <w:r w:rsidRPr="00AC0E35">
                    <w:rPr>
                      <w:rFonts w:cs="Arial"/>
                    </w:rPr>
                    <w:t>Innovative and open-minded</w:t>
                  </w:r>
                  <w:r>
                    <w:rPr>
                      <w:rFonts w:cs="Arial"/>
                    </w:rPr>
                    <w:t xml:space="preserve"> – Level </w:t>
                  </w:r>
                  <w:r w:rsidR="00831BCF"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657F466E" w14:textId="77777777" w:rsidR="00677C5F" w:rsidRPr="00E36CD6" w:rsidRDefault="00677C5F" w:rsidP="00677C5F">
                  <w:pPr>
                    <w:spacing w:line="240" w:lineRule="exact"/>
                    <w:jc w:val="both"/>
                    <w:rPr>
                      <w:rFonts w:eastAsia="Arial"/>
                      <w:color w:val="1F3864"/>
                    </w:rPr>
                  </w:pPr>
                </w:p>
              </w:tc>
            </w:tr>
          </w:tbl>
          <w:p w14:paraId="23D8B908" w14:textId="77777777" w:rsidR="00677C5F" w:rsidRDefault="00677C5F" w:rsidP="00747AAD">
            <w:pPr>
              <w:jc w:val="both"/>
              <w:rPr>
                <w:rFonts w:eastAsia="Arial"/>
              </w:rPr>
            </w:pPr>
          </w:p>
          <w:p w14:paraId="2A58C0C5" w14:textId="12BA2BB4" w:rsidR="00677C5F" w:rsidRPr="00677C5F" w:rsidRDefault="00677C5F" w:rsidP="00747AA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"/>
              </w:rPr>
              <w:t xml:space="preserve"> </w:t>
            </w:r>
          </w:p>
        </w:tc>
      </w:tr>
    </w:tbl>
    <w:p w14:paraId="0D9842A7" w14:textId="77777777" w:rsidR="00AA667D" w:rsidRDefault="00AA667D" w:rsidP="00677C5F"/>
    <w:sectPr w:rsidR="00AA667D" w:rsidSect="00262045">
      <w:pgSz w:w="16838" w:h="11906" w:orient="landscape"/>
      <w:pgMar w:top="568" w:right="53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61AF4" w14:textId="77777777" w:rsidR="00AD2BD3" w:rsidRDefault="00AD2BD3" w:rsidP="002A09DF">
      <w:pPr>
        <w:spacing w:after="0" w:line="240" w:lineRule="auto"/>
      </w:pPr>
      <w:r>
        <w:separator/>
      </w:r>
    </w:p>
  </w:endnote>
  <w:endnote w:type="continuationSeparator" w:id="0">
    <w:p w14:paraId="3D6B51CA" w14:textId="77777777" w:rsidR="00AD2BD3" w:rsidRDefault="00AD2BD3" w:rsidP="002A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F0D28" w14:textId="77777777" w:rsidR="00AD2BD3" w:rsidRDefault="00AD2BD3" w:rsidP="002A09DF">
      <w:pPr>
        <w:spacing w:after="0" w:line="240" w:lineRule="auto"/>
      </w:pPr>
      <w:r>
        <w:separator/>
      </w:r>
    </w:p>
  </w:footnote>
  <w:footnote w:type="continuationSeparator" w:id="0">
    <w:p w14:paraId="4B21132F" w14:textId="77777777" w:rsidR="00AD2BD3" w:rsidRDefault="00AD2BD3" w:rsidP="002A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06F"/>
    <w:multiLevelType w:val="multilevel"/>
    <w:tmpl w:val="CCA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54950"/>
    <w:multiLevelType w:val="multilevel"/>
    <w:tmpl w:val="86E8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574B0"/>
    <w:multiLevelType w:val="hybridMultilevel"/>
    <w:tmpl w:val="F78A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AB0"/>
    <w:multiLevelType w:val="multilevel"/>
    <w:tmpl w:val="FEA4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31AAC"/>
    <w:multiLevelType w:val="multilevel"/>
    <w:tmpl w:val="DFB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473ECD"/>
    <w:multiLevelType w:val="hybridMultilevel"/>
    <w:tmpl w:val="820A50C8"/>
    <w:lvl w:ilvl="0" w:tplc="9F006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AC1"/>
    <w:multiLevelType w:val="hybridMultilevel"/>
    <w:tmpl w:val="01EC2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257E8B"/>
    <w:multiLevelType w:val="hybridMultilevel"/>
    <w:tmpl w:val="B8761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603F"/>
    <w:multiLevelType w:val="hybridMultilevel"/>
    <w:tmpl w:val="DC1A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83DD2"/>
    <w:multiLevelType w:val="hybridMultilevel"/>
    <w:tmpl w:val="B3F4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3F6"/>
    <w:multiLevelType w:val="hybridMultilevel"/>
    <w:tmpl w:val="3B1AA74A"/>
    <w:lvl w:ilvl="0" w:tplc="8CFAC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2E25"/>
    <w:multiLevelType w:val="multilevel"/>
    <w:tmpl w:val="134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EC1B32"/>
    <w:multiLevelType w:val="hybridMultilevel"/>
    <w:tmpl w:val="93A4A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239B6"/>
    <w:multiLevelType w:val="hybridMultilevel"/>
    <w:tmpl w:val="98A8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376"/>
    <w:multiLevelType w:val="multilevel"/>
    <w:tmpl w:val="2644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3B01E0"/>
    <w:multiLevelType w:val="multilevel"/>
    <w:tmpl w:val="59A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AE4693"/>
    <w:multiLevelType w:val="multilevel"/>
    <w:tmpl w:val="86E6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C7528"/>
    <w:multiLevelType w:val="multilevel"/>
    <w:tmpl w:val="995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613D36"/>
    <w:multiLevelType w:val="multilevel"/>
    <w:tmpl w:val="0FC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C70E0"/>
    <w:multiLevelType w:val="hybridMultilevel"/>
    <w:tmpl w:val="24DA4C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DB3E8B"/>
    <w:multiLevelType w:val="multilevel"/>
    <w:tmpl w:val="278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7D2B9D"/>
    <w:multiLevelType w:val="multilevel"/>
    <w:tmpl w:val="B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74AE7"/>
    <w:multiLevelType w:val="hybridMultilevel"/>
    <w:tmpl w:val="7C22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11D5"/>
    <w:multiLevelType w:val="hybridMultilevel"/>
    <w:tmpl w:val="908CEEFE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 w15:restartNumberingAfterBreak="0">
    <w:nsid w:val="5EF660E1"/>
    <w:multiLevelType w:val="hybridMultilevel"/>
    <w:tmpl w:val="D4045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A71A84"/>
    <w:multiLevelType w:val="hybridMultilevel"/>
    <w:tmpl w:val="F4CE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825A3"/>
    <w:multiLevelType w:val="multilevel"/>
    <w:tmpl w:val="528C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05148F"/>
    <w:multiLevelType w:val="multilevel"/>
    <w:tmpl w:val="C926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40663"/>
    <w:multiLevelType w:val="multilevel"/>
    <w:tmpl w:val="47D2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8979F2"/>
    <w:multiLevelType w:val="hybridMultilevel"/>
    <w:tmpl w:val="93E2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C7CBE"/>
    <w:multiLevelType w:val="multilevel"/>
    <w:tmpl w:val="9E22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9"/>
  </w:num>
  <w:num w:numId="5">
    <w:abstractNumId w:val="12"/>
  </w:num>
  <w:num w:numId="6">
    <w:abstractNumId w:val="5"/>
  </w:num>
  <w:num w:numId="7">
    <w:abstractNumId w:val="25"/>
  </w:num>
  <w:num w:numId="8">
    <w:abstractNumId w:val="22"/>
  </w:num>
  <w:num w:numId="9">
    <w:abstractNumId w:val="7"/>
  </w:num>
  <w:num w:numId="10">
    <w:abstractNumId w:val="23"/>
  </w:num>
  <w:num w:numId="11">
    <w:abstractNumId w:val="30"/>
  </w:num>
  <w:num w:numId="12">
    <w:abstractNumId w:val="0"/>
  </w:num>
  <w:num w:numId="13">
    <w:abstractNumId w:val="18"/>
  </w:num>
  <w:num w:numId="14">
    <w:abstractNumId w:val="28"/>
  </w:num>
  <w:num w:numId="15">
    <w:abstractNumId w:val="15"/>
  </w:num>
  <w:num w:numId="16">
    <w:abstractNumId w:val="11"/>
  </w:num>
  <w:num w:numId="17">
    <w:abstractNumId w:val="14"/>
  </w:num>
  <w:num w:numId="18">
    <w:abstractNumId w:val="20"/>
  </w:num>
  <w:num w:numId="19">
    <w:abstractNumId w:val="16"/>
  </w:num>
  <w:num w:numId="20">
    <w:abstractNumId w:val="27"/>
  </w:num>
  <w:num w:numId="21">
    <w:abstractNumId w:val="3"/>
  </w:num>
  <w:num w:numId="22">
    <w:abstractNumId w:val="17"/>
  </w:num>
  <w:num w:numId="23">
    <w:abstractNumId w:val="21"/>
  </w:num>
  <w:num w:numId="24">
    <w:abstractNumId w:val="26"/>
  </w:num>
  <w:num w:numId="25">
    <w:abstractNumId w:val="1"/>
  </w:num>
  <w:num w:numId="26">
    <w:abstractNumId w:val="4"/>
  </w:num>
  <w:num w:numId="27">
    <w:abstractNumId w:val="19"/>
  </w:num>
  <w:num w:numId="28">
    <w:abstractNumId w:val="9"/>
  </w:num>
  <w:num w:numId="29">
    <w:abstractNumId w:val="2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5"/>
    <w:rsid w:val="00000E88"/>
    <w:rsid w:val="00006EF5"/>
    <w:rsid w:val="00017196"/>
    <w:rsid w:val="0003620F"/>
    <w:rsid w:val="00060818"/>
    <w:rsid w:val="00067CA2"/>
    <w:rsid w:val="00070BC7"/>
    <w:rsid w:val="00092A46"/>
    <w:rsid w:val="000B5DCC"/>
    <w:rsid w:val="000C29B6"/>
    <w:rsid w:val="000D4C43"/>
    <w:rsid w:val="000D7239"/>
    <w:rsid w:val="000F62E6"/>
    <w:rsid w:val="0013667B"/>
    <w:rsid w:val="0016397C"/>
    <w:rsid w:val="001844ED"/>
    <w:rsid w:val="001A1C05"/>
    <w:rsid w:val="001C4BA9"/>
    <w:rsid w:val="001C5D1D"/>
    <w:rsid w:val="002013C5"/>
    <w:rsid w:val="0020272D"/>
    <w:rsid w:val="00207211"/>
    <w:rsid w:val="002132E0"/>
    <w:rsid w:val="00214D77"/>
    <w:rsid w:val="00226D4E"/>
    <w:rsid w:val="00231176"/>
    <w:rsid w:val="0026049E"/>
    <w:rsid w:val="00262045"/>
    <w:rsid w:val="00281DEB"/>
    <w:rsid w:val="002A09DF"/>
    <w:rsid w:val="002B6D40"/>
    <w:rsid w:val="002F7E83"/>
    <w:rsid w:val="00302BAB"/>
    <w:rsid w:val="00324140"/>
    <w:rsid w:val="00330751"/>
    <w:rsid w:val="00332EAD"/>
    <w:rsid w:val="00373F6C"/>
    <w:rsid w:val="0038525D"/>
    <w:rsid w:val="003C27EC"/>
    <w:rsid w:val="003E2B23"/>
    <w:rsid w:val="003E6065"/>
    <w:rsid w:val="003F0E7E"/>
    <w:rsid w:val="003F6EAF"/>
    <w:rsid w:val="004018CF"/>
    <w:rsid w:val="00443F76"/>
    <w:rsid w:val="00450080"/>
    <w:rsid w:val="00472266"/>
    <w:rsid w:val="00476C1B"/>
    <w:rsid w:val="0047748A"/>
    <w:rsid w:val="00477AA0"/>
    <w:rsid w:val="0049095D"/>
    <w:rsid w:val="0049438F"/>
    <w:rsid w:val="004A731F"/>
    <w:rsid w:val="004D63D3"/>
    <w:rsid w:val="004E442F"/>
    <w:rsid w:val="004F1753"/>
    <w:rsid w:val="005460AC"/>
    <w:rsid w:val="0054663C"/>
    <w:rsid w:val="00552451"/>
    <w:rsid w:val="00564966"/>
    <w:rsid w:val="005C68B3"/>
    <w:rsid w:val="005E0E2C"/>
    <w:rsid w:val="005E52B3"/>
    <w:rsid w:val="005E7523"/>
    <w:rsid w:val="0061443F"/>
    <w:rsid w:val="00637C75"/>
    <w:rsid w:val="006570C0"/>
    <w:rsid w:val="00657C4E"/>
    <w:rsid w:val="00675656"/>
    <w:rsid w:val="00677C5F"/>
    <w:rsid w:val="0068369F"/>
    <w:rsid w:val="00697CEE"/>
    <w:rsid w:val="00703283"/>
    <w:rsid w:val="00746169"/>
    <w:rsid w:val="00747AAD"/>
    <w:rsid w:val="007D34F0"/>
    <w:rsid w:val="00800A0B"/>
    <w:rsid w:val="00821546"/>
    <w:rsid w:val="00831BCF"/>
    <w:rsid w:val="00833D1E"/>
    <w:rsid w:val="00887329"/>
    <w:rsid w:val="0089239E"/>
    <w:rsid w:val="008B5DC1"/>
    <w:rsid w:val="008C0E91"/>
    <w:rsid w:val="008C5B76"/>
    <w:rsid w:val="008C5F75"/>
    <w:rsid w:val="00926FA9"/>
    <w:rsid w:val="00935F6B"/>
    <w:rsid w:val="00940E45"/>
    <w:rsid w:val="00940FE7"/>
    <w:rsid w:val="00956213"/>
    <w:rsid w:val="00960C3B"/>
    <w:rsid w:val="00974932"/>
    <w:rsid w:val="0098195D"/>
    <w:rsid w:val="009B6A20"/>
    <w:rsid w:val="009C2F05"/>
    <w:rsid w:val="009E603F"/>
    <w:rsid w:val="00A136D2"/>
    <w:rsid w:val="00A55649"/>
    <w:rsid w:val="00A81015"/>
    <w:rsid w:val="00A9201F"/>
    <w:rsid w:val="00AA667D"/>
    <w:rsid w:val="00AB711E"/>
    <w:rsid w:val="00AB7265"/>
    <w:rsid w:val="00AD2BD3"/>
    <w:rsid w:val="00AF56C1"/>
    <w:rsid w:val="00AF7ADB"/>
    <w:rsid w:val="00B133DC"/>
    <w:rsid w:val="00B27BF4"/>
    <w:rsid w:val="00B3664A"/>
    <w:rsid w:val="00B405C0"/>
    <w:rsid w:val="00B4130E"/>
    <w:rsid w:val="00B50127"/>
    <w:rsid w:val="00B521C2"/>
    <w:rsid w:val="00B611EB"/>
    <w:rsid w:val="00B91D7E"/>
    <w:rsid w:val="00B978FF"/>
    <w:rsid w:val="00BB2993"/>
    <w:rsid w:val="00BC3479"/>
    <w:rsid w:val="00BC6E23"/>
    <w:rsid w:val="00BD21A2"/>
    <w:rsid w:val="00BE0C88"/>
    <w:rsid w:val="00BE3AE5"/>
    <w:rsid w:val="00BE432B"/>
    <w:rsid w:val="00BF6933"/>
    <w:rsid w:val="00C00132"/>
    <w:rsid w:val="00C06301"/>
    <w:rsid w:val="00C13CE2"/>
    <w:rsid w:val="00C21E82"/>
    <w:rsid w:val="00C227D1"/>
    <w:rsid w:val="00C24F1C"/>
    <w:rsid w:val="00C464EE"/>
    <w:rsid w:val="00C517E5"/>
    <w:rsid w:val="00C53A2B"/>
    <w:rsid w:val="00C54E8C"/>
    <w:rsid w:val="00C72A94"/>
    <w:rsid w:val="00C85E44"/>
    <w:rsid w:val="00C87BAF"/>
    <w:rsid w:val="00CB1DF0"/>
    <w:rsid w:val="00D14DA4"/>
    <w:rsid w:val="00D20A3F"/>
    <w:rsid w:val="00D3041C"/>
    <w:rsid w:val="00D64C9F"/>
    <w:rsid w:val="00D97F0B"/>
    <w:rsid w:val="00DB07A7"/>
    <w:rsid w:val="00DB4913"/>
    <w:rsid w:val="00DC74AE"/>
    <w:rsid w:val="00E020FA"/>
    <w:rsid w:val="00E05FAC"/>
    <w:rsid w:val="00E17A47"/>
    <w:rsid w:val="00E20D48"/>
    <w:rsid w:val="00E27227"/>
    <w:rsid w:val="00E30141"/>
    <w:rsid w:val="00E337B2"/>
    <w:rsid w:val="00E36CD6"/>
    <w:rsid w:val="00E50EF9"/>
    <w:rsid w:val="00E71F1D"/>
    <w:rsid w:val="00E77B71"/>
    <w:rsid w:val="00EB2FE8"/>
    <w:rsid w:val="00EC1F15"/>
    <w:rsid w:val="00ED6D5D"/>
    <w:rsid w:val="00EE313C"/>
    <w:rsid w:val="00F21187"/>
    <w:rsid w:val="00F216A7"/>
    <w:rsid w:val="00F224DE"/>
    <w:rsid w:val="00F44805"/>
    <w:rsid w:val="00F45F88"/>
    <w:rsid w:val="00F60EDD"/>
    <w:rsid w:val="00F6160B"/>
    <w:rsid w:val="00F81B64"/>
    <w:rsid w:val="00F9010E"/>
    <w:rsid w:val="00FA7A3B"/>
    <w:rsid w:val="00FB5E21"/>
    <w:rsid w:val="00FB76C9"/>
    <w:rsid w:val="00FC3A1B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E9BBF"/>
  <w15:docId w15:val="{3AE016D8-F2B1-48CA-ACAE-994A7336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B366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EAF"/>
    <w:rPr>
      <w:color w:val="0000FF" w:themeColor="hyperlink"/>
      <w:u w:val="single"/>
    </w:rPr>
  </w:style>
  <w:style w:type="paragraph" w:customStyle="1" w:styleId="Default">
    <w:name w:val="Default"/>
    <w:rsid w:val="00C517E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E548-4D9F-4E68-A0E7-7D37F625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Trafford, Samantha</dc:creator>
  <cp:lastModifiedBy>MELISSA NICHOLSON</cp:lastModifiedBy>
  <cp:revision>6</cp:revision>
  <dcterms:created xsi:type="dcterms:W3CDTF">2021-08-17T08:52:00Z</dcterms:created>
  <dcterms:modified xsi:type="dcterms:W3CDTF">2021-09-08T11:06:00Z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Natalie.Brown@southyorks.pnn.police.uk</vt:lpwstr>
  </property>
  <property fmtid="{D5CDD505-2E9C-101B-9397-08002B2CF9AE}" pid="5" name="MSIP_Label_f529d828-a824-4b78-ab24-eaae5922aa38_SetDate">
    <vt:lpwstr>2019-10-03T06:48:02.6336894Z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</Properties>
</file>