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481"/>
        <w:tblW w:w="16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704"/>
        <w:gridCol w:w="1242"/>
        <w:gridCol w:w="3049"/>
        <w:gridCol w:w="1418"/>
        <w:gridCol w:w="2659"/>
        <w:gridCol w:w="528"/>
      </w:tblGrid>
      <w:tr w:rsidR="00262045" w14:paraId="60006977" w14:textId="77777777" w:rsidTr="00E0090C">
        <w:tc>
          <w:tcPr>
            <w:tcW w:w="8755" w:type="dxa"/>
            <w:gridSpan w:val="3"/>
            <w:vAlign w:val="center"/>
          </w:tcPr>
          <w:p w14:paraId="60006975" w14:textId="77777777" w:rsidR="00262045" w:rsidRPr="00F7545E" w:rsidRDefault="00262045" w:rsidP="00E0090C">
            <w:pPr>
              <w:rPr>
                <w:b/>
                <w:sz w:val="40"/>
                <w:szCs w:val="40"/>
              </w:rPr>
            </w:pPr>
            <w:r w:rsidRPr="000C29B6">
              <w:rPr>
                <w:b/>
                <w:color w:val="244061" w:themeColor="accent1" w:themeShade="80"/>
                <w:sz w:val="40"/>
                <w:szCs w:val="40"/>
              </w:rPr>
              <w:t>Job Summary</w:t>
            </w:r>
          </w:p>
        </w:tc>
        <w:tc>
          <w:tcPr>
            <w:tcW w:w="7654" w:type="dxa"/>
            <w:gridSpan w:val="4"/>
            <w:vMerge w:val="restart"/>
          </w:tcPr>
          <w:p w14:paraId="60006976" w14:textId="34A19C2E" w:rsidR="00262045" w:rsidRDefault="00E0090C" w:rsidP="00E0090C">
            <w:pPr>
              <w:jc w:val="center"/>
            </w:pPr>
            <w:r w:rsidRPr="002A59E5">
              <w:rPr>
                <w:noProof/>
                <w:lang w:eastAsia="en-GB"/>
              </w:rPr>
              <w:drawing>
                <wp:anchor distT="0" distB="0" distL="114300" distR="114300" simplePos="0" relativeHeight="251687936" behindDoc="1" locked="0" layoutInCell="1" allowOverlap="1" wp14:anchorId="600069DD" wp14:editId="10E0F945">
                  <wp:simplePos x="0" y="0"/>
                  <wp:positionH relativeFrom="column">
                    <wp:posOffset>664210</wp:posOffset>
                  </wp:positionH>
                  <wp:positionV relativeFrom="paragraph">
                    <wp:posOffset>0</wp:posOffset>
                  </wp:positionV>
                  <wp:extent cx="3524250" cy="1005840"/>
                  <wp:effectExtent l="0" t="0" r="0" b="3810"/>
                  <wp:wrapThrough wrapText="bothSides">
                    <wp:wrapPolygon edited="0">
                      <wp:start x="2452" y="0"/>
                      <wp:lineTo x="1635" y="1636"/>
                      <wp:lineTo x="701" y="5318"/>
                      <wp:lineTo x="0" y="11045"/>
                      <wp:lineTo x="0" y="11864"/>
                      <wp:lineTo x="467" y="13091"/>
                      <wp:lineTo x="467" y="16773"/>
                      <wp:lineTo x="1284" y="19636"/>
                      <wp:lineTo x="2452" y="19636"/>
                      <wp:lineTo x="2569" y="21273"/>
                      <wp:lineTo x="3152" y="21273"/>
                      <wp:lineTo x="3269" y="19636"/>
                      <wp:lineTo x="21483" y="18000"/>
                      <wp:lineTo x="21483" y="15136"/>
                      <wp:lineTo x="20432" y="13091"/>
                      <wp:lineTo x="21483" y="12682"/>
                      <wp:lineTo x="21483" y="4909"/>
                      <wp:lineTo x="14945" y="0"/>
                      <wp:lineTo x="2452" y="0"/>
                    </wp:wrapPolygon>
                  </wp:wrapThrough>
                  <wp:docPr id="1" name="Picture 1" descr="C:\USERDOCS\745345\Documents\My Pictures\SYP_cmyk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DOCS\745345\Documents\My Pictures\SYP_cmyk (no backgroun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62045" w14:paraId="6000697A" w14:textId="77777777" w:rsidTr="00E0090C">
        <w:trPr>
          <w:trHeight w:val="636"/>
        </w:trPr>
        <w:tc>
          <w:tcPr>
            <w:tcW w:w="8755" w:type="dxa"/>
            <w:gridSpan w:val="3"/>
            <w:shd w:val="clear" w:color="auto" w:fill="0E3E67"/>
            <w:vAlign w:val="center"/>
          </w:tcPr>
          <w:p w14:paraId="60006978" w14:textId="77777777" w:rsidR="00262045" w:rsidRPr="009E603F" w:rsidRDefault="00FE237A" w:rsidP="00E0090C">
            <w:pPr>
              <w:rPr>
                <w:b/>
                <w:sz w:val="36"/>
                <w:szCs w:val="36"/>
              </w:rPr>
            </w:pPr>
            <w:r>
              <w:rPr>
                <w:b/>
                <w:sz w:val="36"/>
                <w:szCs w:val="36"/>
              </w:rPr>
              <w:t>Workforce Planning</w:t>
            </w:r>
            <w:r w:rsidR="007225FC">
              <w:rPr>
                <w:b/>
                <w:sz w:val="36"/>
                <w:szCs w:val="36"/>
              </w:rPr>
              <w:t xml:space="preserve"> Manager</w:t>
            </w:r>
          </w:p>
        </w:tc>
        <w:tc>
          <w:tcPr>
            <w:tcW w:w="7654" w:type="dxa"/>
            <w:gridSpan w:val="4"/>
            <w:vMerge/>
          </w:tcPr>
          <w:p w14:paraId="60006979" w14:textId="77777777" w:rsidR="00262045" w:rsidRDefault="00262045" w:rsidP="00E0090C"/>
        </w:tc>
      </w:tr>
      <w:tr w:rsidR="00262045" w14:paraId="60006981" w14:textId="77777777" w:rsidTr="00E00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8" w:type="dxa"/>
          <w:trHeight w:val="301"/>
        </w:trPr>
        <w:tc>
          <w:tcPr>
            <w:tcW w:w="1809" w:type="dxa"/>
            <w:tcBorders>
              <w:top w:val="nil"/>
              <w:left w:val="nil"/>
              <w:bottom w:val="nil"/>
              <w:right w:val="nil"/>
            </w:tcBorders>
          </w:tcPr>
          <w:p w14:paraId="6000697B" w14:textId="77777777" w:rsidR="00262045" w:rsidRDefault="00262045" w:rsidP="00E0090C">
            <w:r w:rsidRPr="00F7545E">
              <w:rPr>
                <w:b/>
                <w:sz w:val="24"/>
                <w:szCs w:val="24"/>
              </w:rPr>
              <w:t>Service:</w:t>
            </w:r>
          </w:p>
        </w:tc>
        <w:tc>
          <w:tcPr>
            <w:tcW w:w="5704" w:type="dxa"/>
            <w:tcBorders>
              <w:top w:val="nil"/>
              <w:left w:val="nil"/>
              <w:bottom w:val="nil"/>
              <w:right w:val="nil"/>
            </w:tcBorders>
          </w:tcPr>
          <w:p w14:paraId="6000697C" w14:textId="77777777" w:rsidR="00262045" w:rsidRPr="009E603F" w:rsidRDefault="00981BCE" w:rsidP="00E0090C">
            <w:pPr>
              <w:rPr>
                <w:sz w:val="24"/>
                <w:szCs w:val="24"/>
              </w:rPr>
            </w:pPr>
            <w:r>
              <w:rPr>
                <w:rFonts w:cs="Arial"/>
                <w:spacing w:val="-2"/>
                <w:sz w:val="24"/>
                <w:szCs w:val="24"/>
              </w:rPr>
              <w:t>Strategic Resourcing</w:t>
            </w:r>
          </w:p>
        </w:tc>
        <w:tc>
          <w:tcPr>
            <w:tcW w:w="1242" w:type="dxa"/>
            <w:tcBorders>
              <w:top w:val="nil"/>
              <w:left w:val="nil"/>
              <w:bottom w:val="nil"/>
              <w:right w:val="nil"/>
            </w:tcBorders>
          </w:tcPr>
          <w:p w14:paraId="6000697D" w14:textId="77777777" w:rsidR="00262045" w:rsidRDefault="00262045" w:rsidP="00E0090C">
            <w:r w:rsidRPr="00F7545E">
              <w:rPr>
                <w:b/>
                <w:sz w:val="24"/>
                <w:szCs w:val="24"/>
              </w:rPr>
              <w:t>Grade:</w:t>
            </w:r>
          </w:p>
        </w:tc>
        <w:tc>
          <w:tcPr>
            <w:tcW w:w="3049" w:type="dxa"/>
            <w:tcBorders>
              <w:top w:val="nil"/>
              <w:left w:val="nil"/>
              <w:bottom w:val="nil"/>
              <w:right w:val="nil"/>
            </w:tcBorders>
          </w:tcPr>
          <w:p w14:paraId="6000697E" w14:textId="77777777" w:rsidR="00262045" w:rsidRPr="009E603F" w:rsidRDefault="007225FC" w:rsidP="00E0090C">
            <w:pPr>
              <w:rPr>
                <w:color w:val="FF0000"/>
                <w:sz w:val="24"/>
                <w:szCs w:val="24"/>
              </w:rPr>
            </w:pPr>
            <w:r>
              <w:rPr>
                <w:color w:val="000000" w:themeColor="text1"/>
                <w:sz w:val="24"/>
                <w:szCs w:val="24"/>
              </w:rPr>
              <w:t>Band E</w:t>
            </w:r>
          </w:p>
        </w:tc>
        <w:tc>
          <w:tcPr>
            <w:tcW w:w="1418" w:type="dxa"/>
            <w:tcBorders>
              <w:top w:val="nil"/>
              <w:left w:val="nil"/>
              <w:bottom w:val="nil"/>
              <w:right w:val="nil"/>
            </w:tcBorders>
          </w:tcPr>
          <w:p w14:paraId="6000697F" w14:textId="77777777" w:rsidR="00262045" w:rsidRDefault="00262045" w:rsidP="00E0090C">
            <w:r w:rsidRPr="00F7545E">
              <w:rPr>
                <w:b/>
                <w:sz w:val="24"/>
                <w:szCs w:val="24"/>
              </w:rPr>
              <w:t>Salary:</w:t>
            </w:r>
          </w:p>
        </w:tc>
        <w:tc>
          <w:tcPr>
            <w:tcW w:w="2659" w:type="dxa"/>
            <w:tcBorders>
              <w:top w:val="nil"/>
              <w:left w:val="nil"/>
              <w:bottom w:val="nil"/>
              <w:right w:val="nil"/>
            </w:tcBorders>
          </w:tcPr>
          <w:p w14:paraId="60006980" w14:textId="77777777" w:rsidR="00262045" w:rsidRDefault="007E36D8" w:rsidP="00E0090C">
            <w:r>
              <w:t>£</w:t>
            </w:r>
          </w:p>
        </w:tc>
      </w:tr>
      <w:tr w:rsidR="00262045" w14:paraId="60006988" w14:textId="77777777" w:rsidTr="00E00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8" w:type="dxa"/>
          <w:trHeight w:val="398"/>
        </w:trPr>
        <w:tc>
          <w:tcPr>
            <w:tcW w:w="1809" w:type="dxa"/>
            <w:tcBorders>
              <w:top w:val="nil"/>
              <w:left w:val="nil"/>
              <w:bottom w:val="nil"/>
              <w:right w:val="nil"/>
            </w:tcBorders>
          </w:tcPr>
          <w:p w14:paraId="60006982" w14:textId="77777777" w:rsidR="00262045" w:rsidRDefault="00262045" w:rsidP="00E0090C">
            <w:r w:rsidRPr="00F7545E">
              <w:rPr>
                <w:b/>
                <w:sz w:val="24"/>
                <w:szCs w:val="24"/>
              </w:rPr>
              <w:t>Reporting to:</w:t>
            </w:r>
          </w:p>
        </w:tc>
        <w:tc>
          <w:tcPr>
            <w:tcW w:w="5704" w:type="dxa"/>
            <w:tcBorders>
              <w:top w:val="nil"/>
              <w:left w:val="nil"/>
              <w:bottom w:val="nil"/>
              <w:right w:val="nil"/>
            </w:tcBorders>
          </w:tcPr>
          <w:p w14:paraId="60006983" w14:textId="77777777" w:rsidR="00262045" w:rsidRPr="00F7545E" w:rsidRDefault="007225FC" w:rsidP="00E0090C">
            <w:pPr>
              <w:rPr>
                <w:sz w:val="24"/>
                <w:szCs w:val="24"/>
              </w:rPr>
            </w:pPr>
            <w:r>
              <w:rPr>
                <w:sz w:val="24"/>
                <w:szCs w:val="24"/>
              </w:rPr>
              <w:t>Workforce Planning Business Partner</w:t>
            </w:r>
          </w:p>
        </w:tc>
        <w:tc>
          <w:tcPr>
            <w:tcW w:w="1242" w:type="dxa"/>
            <w:tcBorders>
              <w:top w:val="nil"/>
              <w:left w:val="nil"/>
              <w:bottom w:val="nil"/>
              <w:right w:val="nil"/>
            </w:tcBorders>
          </w:tcPr>
          <w:p w14:paraId="60006984" w14:textId="77777777" w:rsidR="00262045" w:rsidRDefault="00262045" w:rsidP="00E0090C">
            <w:r w:rsidRPr="00F7545E">
              <w:rPr>
                <w:b/>
                <w:sz w:val="24"/>
                <w:szCs w:val="24"/>
              </w:rPr>
              <w:t>Location:</w:t>
            </w:r>
          </w:p>
        </w:tc>
        <w:tc>
          <w:tcPr>
            <w:tcW w:w="3049" w:type="dxa"/>
            <w:tcBorders>
              <w:top w:val="nil"/>
              <w:left w:val="nil"/>
              <w:bottom w:val="nil"/>
              <w:right w:val="nil"/>
            </w:tcBorders>
          </w:tcPr>
          <w:p w14:paraId="60006985" w14:textId="77777777" w:rsidR="00262045" w:rsidRPr="00F7545E" w:rsidRDefault="0049438F" w:rsidP="00E0090C">
            <w:pPr>
              <w:tabs>
                <w:tab w:val="left" w:pos="1920"/>
              </w:tabs>
              <w:rPr>
                <w:sz w:val="24"/>
                <w:szCs w:val="24"/>
              </w:rPr>
            </w:pPr>
            <w:r>
              <w:rPr>
                <w:sz w:val="24"/>
                <w:szCs w:val="24"/>
              </w:rPr>
              <w:t>Nunnery Square</w:t>
            </w:r>
          </w:p>
        </w:tc>
        <w:tc>
          <w:tcPr>
            <w:tcW w:w="1418" w:type="dxa"/>
            <w:tcBorders>
              <w:top w:val="nil"/>
              <w:left w:val="nil"/>
              <w:bottom w:val="nil"/>
              <w:right w:val="nil"/>
            </w:tcBorders>
          </w:tcPr>
          <w:p w14:paraId="60006986" w14:textId="77777777" w:rsidR="00262045" w:rsidRDefault="00262045" w:rsidP="00E0090C">
            <w:r w:rsidRPr="00F7545E">
              <w:rPr>
                <w:b/>
                <w:sz w:val="24"/>
                <w:szCs w:val="24"/>
              </w:rPr>
              <w:t>Hours:</w:t>
            </w:r>
          </w:p>
        </w:tc>
        <w:tc>
          <w:tcPr>
            <w:tcW w:w="2659" w:type="dxa"/>
            <w:tcBorders>
              <w:top w:val="nil"/>
              <w:left w:val="nil"/>
              <w:bottom w:val="nil"/>
              <w:right w:val="nil"/>
            </w:tcBorders>
          </w:tcPr>
          <w:p w14:paraId="60006987" w14:textId="77777777" w:rsidR="00262045" w:rsidRPr="001C5D1D" w:rsidRDefault="001C5D1D" w:rsidP="00E0090C">
            <w:pPr>
              <w:rPr>
                <w:color w:val="FF0000"/>
              </w:rPr>
            </w:pPr>
            <w:r w:rsidRPr="002132E0">
              <w:rPr>
                <w:color w:val="000000" w:themeColor="text1"/>
              </w:rPr>
              <w:t>37</w:t>
            </w:r>
          </w:p>
        </w:tc>
      </w:tr>
    </w:tbl>
    <w:p w14:paraId="60006989" w14:textId="4BAFDC42" w:rsidR="00262045" w:rsidRPr="00A55649" w:rsidRDefault="00262045" w:rsidP="00262045">
      <w:pPr>
        <w:rPr>
          <w:sz w:val="2"/>
        </w:rPr>
      </w:pPr>
    </w:p>
    <w:tbl>
      <w:tblPr>
        <w:tblStyle w:val="TableGrid"/>
        <w:tblW w:w="15951" w:type="dxa"/>
        <w:tblLayout w:type="fixed"/>
        <w:tblLook w:val="04A0" w:firstRow="1" w:lastRow="0" w:firstColumn="1" w:lastColumn="0" w:noHBand="0" w:noVBand="1"/>
      </w:tblPr>
      <w:tblGrid>
        <w:gridCol w:w="7534"/>
        <w:gridCol w:w="371"/>
        <w:gridCol w:w="51"/>
        <w:gridCol w:w="232"/>
        <w:gridCol w:w="7547"/>
        <w:gridCol w:w="216"/>
      </w:tblGrid>
      <w:tr w:rsidR="00940FE7" w14:paraId="6000698B" w14:textId="77777777" w:rsidTr="0011080A">
        <w:tc>
          <w:tcPr>
            <w:tcW w:w="15951" w:type="dxa"/>
            <w:gridSpan w:val="6"/>
            <w:tcBorders>
              <w:top w:val="nil"/>
              <w:left w:val="nil"/>
              <w:bottom w:val="nil"/>
              <w:right w:val="nil"/>
            </w:tcBorders>
            <w:shd w:val="clear" w:color="auto" w:fill="4F81BD" w:themeFill="accent1"/>
          </w:tcPr>
          <w:p w14:paraId="6000698A" w14:textId="77777777" w:rsidR="00940FE7" w:rsidRPr="00FB11BB" w:rsidRDefault="00940FE7" w:rsidP="009E603F">
            <w:pPr>
              <w:rPr>
                <w:b/>
                <w:color w:val="FFFFFF" w:themeColor="background1"/>
                <w:sz w:val="28"/>
                <w:szCs w:val="28"/>
              </w:rPr>
            </w:pPr>
            <w:r>
              <w:rPr>
                <w:b/>
                <w:color w:val="FFFFFF" w:themeColor="background1"/>
                <w:sz w:val="28"/>
                <w:szCs w:val="28"/>
              </w:rPr>
              <w:t>Yo</w:t>
            </w:r>
            <w:r w:rsidRPr="00000E88">
              <w:rPr>
                <w:b/>
                <w:color w:val="FFFFFF" w:themeColor="background1"/>
                <w:sz w:val="28"/>
                <w:szCs w:val="28"/>
                <w:shd w:val="clear" w:color="auto" w:fill="4F81BD" w:themeFill="accent1"/>
              </w:rPr>
              <w:t xml:space="preserve">ur </w:t>
            </w:r>
            <w:r w:rsidR="009E603F">
              <w:rPr>
                <w:b/>
                <w:color w:val="FFFFFF" w:themeColor="background1"/>
                <w:sz w:val="28"/>
                <w:szCs w:val="28"/>
                <w:shd w:val="clear" w:color="auto" w:fill="4F81BD" w:themeFill="accent1"/>
              </w:rPr>
              <w:t xml:space="preserve">contribution </w:t>
            </w:r>
          </w:p>
        </w:tc>
      </w:tr>
      <w:tr w:rsidR="00940FE7" w14:paraId="60006994" w14:textId="77777777" w:rsidTr="0011080A">
        <w:trPr>
          <w:trHeight w:val="2573"/>
        </w:trPr>
        <w:tc>
          <w:tcPr>
            <w:tcW w:w="15951" w:type="dxa"/>
            <w:gridSpan w:val="6"/>
            <w:tcBorders>
              <w:top w:val="nil"/>
              <w:left w:val="nil"/>
              <w:bottom w:val="nil"/>
              <w:right w:val="nil"/>
            </w:tcBorders>
          </w:tcPr>
          <w:p w14:paraId="6000698C" w14:textId="0C623D89" w:rsidR="003D7318" w:rsidRPr="00F21527" w:rsidRDefault="003D7318" w:rsidP="003D7318">
            <w:pPr>
              <w:pStyle w:val="NormalWeb"/>
              <w:rPr>
                <w:rFonts w:asciiTheme="minorHAnsi" w:hAnsiTheme="minorHAnsi" w:cs="Arial"/>
                <w:sz w:val="22"/>
                <w:szCs w:val="22"/>
              </w:rPr>
            </w:pPr>
            <w:r w:rsidRPr="00F21527">
              <w:rPr>
                <w:rFonts w:asciiTheme="minorHAnsi" w:hAnsiTheme="minorHAnsi" w:cs="Arial"/>
                <w:sz w:val="22"/>
                <w:szCs w:val="22"/>
              </w:rPr>
              <w:t>You will pro</w:t>
            </w:r>
            <w:r w:rsidR="007225FC">
              <w:rPr>
                <w:rFonts w:asciiTheme="minorHAnsi" w:hAnsiTheme="minorHAnsi" w:cs="Arial"/>
                <w:sz w:val="22"/>
                <w:szCs w:val="22"/>
              </w:rPr>
              <w:t xml:space="preserve">vide both tactical </w:t>
            </w:r>
            <w:r w:rsidRPr="00F21527">
              <w:rPr>
                <w:rFonts w:asciiTheme="minorHAnsi" w:hAnsiTheme="minorHAnsi" w:cs="Arial"/>
                <w:sz w:val="22"/>
                <w:szCs w:val="22"/>
              </w:rPr>
              <w:t xml:space="preserve">leadership, </w:t>
            </w:r>
            <w:proofErr w:type="gramStart"/>
            <w:r w:rsidRPr="00F21527">
              <w:rPr>
                <w:rFonts w:asciiTheme="minorHAnsi" w:hAnsiTheme="minorHAnsi" w:cs="Arial"/>
                <w:sz w:val="22"/>
                <w:szCs w:val="22"/>
              </w:rPr>
              <w:t>support</w:t>
            </w:r>
            <w:proofErr w:type="gramEnd"/>
            <w:r w:rsidR="00E0090C">
              <w:rPr>
                <w:rFonts w:asciiTheme="minorHAnsi" w:hAnsiTheme="minorHAnsi" w:cs="Arial"/>
                <w:sz w:val="22"/>
                <w:szCs w:val="22"/>
              </w:rPr>
              <w:t xml:space="preserve"> </w:t>
            </w:r>
            <w:r w:rsidRPr="00F21527">
              <w:rPr>
                <w:rFonts w:asciiTheme="minorHAnsi" w:hAnsiTheme="minorHAnsi" w:cs="Arial"/>
                <w:sz w:val="22"/>
                <w:szCs w:val="22"/>
              </w:rPr>
              <w:t xml:space="preserve">and vision to the force to acquire talent that is in line with South Yorkshire Police (SYP) strategic direction and core values. </w:t>
            </w:r>
          </w:p>
          <w:p w14:paraId="6000698D" w14:textId="7E3495AC" w:rsidR="003D7318" w:rsidRPr="00F21527" w:rsidRDefault="007225FC" w:rsidP="003D7318">
            <w:pPr>
              <w:pStyle w:val="NormalWeb"/>
              <w:rPr>
                <w:rFonts w:asciiTheme="minorHAnsi" w:hAnsiTheme="minorHAnsi" w:cs="Arial"/>
                <w:sz w:val="22"/>
                <w:szCs w:val="22"/>
              </w:rPr>
            </w:pPr>
            <w:r>
              <w:rPr>
                <w:rFonts w:asciiTheme="minorHAnsi" w:hAnsiTheme="minorHAnsi" w:cs="Arial"/>
                <w:sz w:val="22"/>
                <w:szCs w:val="22"/>
              </w:rPr>
              <w:t xml:space="preserve">You will be </w:t>
            </w:r>
            <w:r w:rsidR="003D7318" w:rsidRPr="00F21527">
              <w:rPr>
                <w:rFonts w:asciiTheme="minorHAnsi" w:hAnsiTheme="minorHAnsi" w:cs="Arial"/>
                <w:sz w:val="22"/>
                <w:szCs w:val="22"/>
              </w:rPr>
              <w:t>engaged</w:t>
            </w:r>
            <w:r w:rsidR="008B397B">
              <w:rPr>
                <w:rFonts w:asciiTheme="minorHAnsi" w:hAnsiTheme="minorHAnsi" w:cs="Arial"/>
                <w:sz w:val="22"/>
                <w:szCs w:val="22"/>
              </w:rPr>
              <w:t xml:space="preserve"> with the Workforce P</w:t>
            </w:r>
            <w:r>
              <w:rPr>
                <w:rFonts w:asciiTheme="minorHAnsi" w:hAnsiTheme="minorHAnsi" w:cs="Arial"/>
                <w:sz w:val="22"/>
                <w:szCs w:val="22"/>
              </w:rPr>
              <w:t xml:space="preserve">lanning Business </w:t>
            </w:r>
            <w:r w:rsidR="00925D11">
              <w:rPr>
                <w:rFonts w:asciiTheme="minorHAnsi" w:hAnsiTheme="minorHAnsi" w:cs="Arial"/>
                <w:sz w:val="22"/>
                <w:szCs w:val="22"/>
              </w:rPr>
              <w:t xml:space="preserve">partner, the wider </w:t>
            </w:r>
            <w:r w:rsidR="00E0090C">
              <w:rPr>
                <w:rFonts w:asciiTheme="minorHAnsi" w:hAnsiTheme="minorHAnsi" w:cs="Arial"/>
                <w:sz w:val="22"/>
                <w:szCs w:val="22"/>
              </w:rPr>
              <w:t xml:space="preserve">People </w:t>
            </w:r>
            <w:r w:rsidR="00925D11">
              <w:rPr>
                <w:rFonts w:asciiTheme="minorHAnsi" w:hAnsiTheme="minorHAnsi" w:cs="Arial"/>
                <w:sz w:val="22"/>
                <w:szCs w:val="22"/>
              </w:rPr>
              <w:t>&amp;</w:t>
            </w:r>
            <w:r w:rsidR="00E0090C">
              <w:rPr>
                <w:rFonts w:asciiTheme="minorHAnsi" w:hAnsiTheme="minorHAnsi" w:cs="Arial"/>
                <w:sz w:val="22"/>
                <w:szCs w:val="22"/>
              </w:rPr>
              <w:t xml:space="preserve"> </w:t>
            </w:r>
            <w:r w:rsidR="00925D11">
              <w:rPr>
                <w:rFonts w:asciiTheme="minorHAnsi" w:hAnsiTheme="minorHAnsi" w:cs="Arial"/>
                <w:sz w:val="22"/>
                <w:szCs w:val="22"/>
              </w:rPr>
              <w:t>O</w:t>
            </w:r>
            <w:r w:rsidR="00E0090C">
              <w:rPr>
                <w:rFonts w:asciiTheme="minorHAnsi" w:hAnsiTheme="minorHAnsi" w:cs="Arial"/>
                <w:sz w:val="22"/>
                <w:szCs w:val="22"/>
              </w:rPr>
              <w:t xml:space="preserve">rganisational </w:t>
            </w:r>
            <w:r w:rsidR="00925D11">
              <w:rPr>
                <w:rFonts w:asciiTheme="minorHAnsi" w:hAnsiTheme="minorHAnsi" w:cs="Arial"/>
                <w:sz w:val="22"/>
                <w:szCs w:val="22"/>
              </w:rPr>
              <w:t>D</w:t>
            </w:r>
            <w:r w:rsidR="00E0090C">
              <w:rPr>
                <w:rFonts w:asciiTheme="minorHAnsi" w:hAnsiTheme="minorHAnsi" w:cs="Arial"/>
                <w:sz w:val="22"/>
                <w:szCs w:val="22"/>
              </w:rPr>
              <w:t>evelopment (P&amp;OD)</w:t>
            </w:r>
            <w:r w:rsidR="008B397B">
              <w:rPr>
                <w:rFonts w:asciiTheme="minorHAnsi" w:hAnsiTheme="minorHAnsi" w:cs="Arial"/>
                <w:sz w:val="22"/>
                <w:szCs w:val="22"/>
              </w:rPr>
              <w:t xml:space="preserve"> function and </w:t>
            </w:r>
            <w:r w:rsidR="00F41E07">
              <w:rPr>
                <w:rFonts w:asciiTheme="minorHAnsi" w:hAnsiTheme="minorHAnsi" w:cs="Arial"/>
                <w:sz w:val="22"/>
                <w:szCs w:val="22"/>
              </w:rPr>
              <w:t>District</w:t>
            </w:r>
            <w:r w:rsidR="008B397B">
              <w:rPr>
                <w:rFonts w:asciiTheme="minorHAnsi" w:hAnsiTheme="minorHAnsi" w:cs="Arial"/>
                <w:sz w:val="22"/>
                <w:szCs w:val="22"/>
              </w:rPr>
              <w:t xml:space="preserve"> Commander/Heads of departments</w:t>
            </w:r>
            <w:r w:rsidR="003D7318" w:rsidRPr="00F21527">
              <w:rPr>
                <w:rFonts w:asciiTheme="minorHAnsi" w:hAnsiTheme="minorHAnsi" w:cs="Arial"/>
                <w:sz w:val="22"/>
                <w:szCs w:val="22"/>
              </w:rPr>
              <w:t xml:space="preserve">, serving as a </w:t>
            </w:r>
            <w:r w:rsidR="00E0090C">
              <w:rPr>
                <w:rFonts w:asciiTheme="minorHAnsi" w:hAnsiTheme="minorHAnsi" w:cs="Arial"/>
                <w:sz w:val="22"/>
                <w:szCs w:val="22"/>
              </w:rPr>
              <w:t>facilitator</w:t>
            </w:r>
            <w:r w:rsidR="003D7318" w:rsidRPr="00F21527">
              <w:rPr>
                <w:rFonts w:asciiTheme="minorHAnsi" w:hAnsiTheme="minorHAnsi" w:cs="Arial"/>
                <w:sz w:val="22"/>
                <w:szCs w:val="22"/>
              </w:rPr>
              <w:t xml:space="preserve"> to ensure SYP is able to develop </w:t>
            </w:r>
            <w:r w:rsidR="00F20E28" w:rsidRPr="00F21527">
              <w:rPr>
                <w:rFonts w:asciiTheme="minorHAnsi" w:hAnsiTheme="minorHAnsi" w:cs="Arial"/>
                <w:sz w:val="22"/>
                <w:szCs w:val="22"/>
              </w:rPr>
              <w:t>workforce plans/</w:t>
            </w:r>
            <w:r w:rsidR="003D7318" w:rsidRPr="00F21527">
              <w:rPr>
                <w:rFonts w:asciiTheme="minorHAnsi" w:hAnsiTheme="minorHAnsi" w:cs="Arial"/>
                <w:sz w:val="22"/>
                <w:szCs w:val="22"/>
              </w:rPr>
              <w:t xml:space="preserve">strategies </w:t>
            </w:r>
            <w:r w:rsidR="00F20E28" w:rsidRPr="00F21527">
              <w:rPr>
                <w:rFonts w:asciiTheme="minorHAnsi" w:hAnsiTheme="minorHAnsi" w:cs="Arial"/>
                <w:sz w:val="22"/>
                <w:szCs w:val="22"/>
              </w:rPr>
              <w:t xml:space="preserve">for all business areas which read </w:t>
            </w:r>
            <w:r w:rsidR="008B397B">
              <w:rPr>
                <w:rFonts w:asciiTheme="minorHAnsi" w:hAnsiTheme="minorHAnsi" w:cs="Arial"/>
                <w:sz w:val="22"/>
                <w:szCs w:val="22"/>
              </w:rPr>
              <w:t>into the overall workforce plan</w:t>
            </w:r>
            <w:r w:rsidR="00E0090C">
              <w:rPr>
                <w:rFonts w:asciiTheme="minorHAnsi" w:hAnsiTheme="minorHAnsi" w:cs="Arial"/>
                <w:sz w:val="22"/>
                <w:szCs w:val="22"/>
              </w:rPr>
              <w:t xml:space="preserve">, </w:t>
            </w:r>
            <w:proofErr w:type="gramStart"/>
            <w:r w:rsidR="008B397B">
              <w:rPr>
                <w:rFonts w:asciiTheme="minorHAnsi" w:hAnsiTheme="minorHAnsi" w:cs="Arial"/>
                <w:sz w:val="22"/>
                <w:szCs w:val="22"/>
              </w:rPr>
              <w:t xml:space="preserve">recruitment </w:t>
            </w:r>
            <w:r w:rsidR="00F20E28" w:rsidRPr="00F21527">
              <w:rPr>
                <w:rFonts w:asciiTheme="minorHAnsi" w:hAnsiTheme="minorHAnsi" w:cs="Arial"/>
                <w:sz w:val="22"/>
                <w:szCs w:val="22"/>
              </w:rPr>
              <w:t xml:space="preserve"> and</w:t>
            </w:r>
            <w:proofErr w:type="gramEnd"/>
            <w:r w:rsidR="00F20E28" w:rsidRPr="00F21527">
              <w:rPr>
                <w:rFonts w:asciiTheme="minorHAnsi" w:hAnsiTheme="minorHAnsi" w:cs="Arial"/>
                <w:sz w:val="22"/>
                <w:szCs w:val="22"/>
              </w:rPr>
              <w:t xml:space="preserve"> strategy for the force.</w:t>
            </w:r>
            <w:r w:rsidR="00F21527" w:rsidRPr="00F21527">
              <w:rPr>
                <w:rFonts w:asciiTheme="minorHAnsi" w:hAnsiTheme="minorHAnsi" w:cs="Arial"/>
                <w:sz w:val="22"/>
                <w:szCs w:val="22"/>
              </w:rPr>
              <w:t xml:space="preserve"> </w:t>
            </w:r>
          </w:p>
          <w:p w14:paraId="6000698E" w14:textId="77777777" w:rsidR="00550016" w:rsidRPr="00550016" w:rsidRDefault="007225FC" w:rsidP="00550016">
            <w:pPr>
              <w:rPr>
                <w:rFonts w:cs="Arial"/>
              </w:rPr>
            </w:pPr>
            <w:r>
              <w:rPr>
                <w:rFonts w:cs="Arial"/>
              </w:rPr>
              <w:t>You will produce an</w:t>
            </w:r>
            <w:r w:rsidR="00F21527" w:rsidRPr="00F21527">
              <w:rPr>
                <w:rFonts w:cs="Arial"/>
              </w:rPr>
              <w:t xml:space="preserve"> effective wo</w:t>
            </w:r>
            <w:r w:rsidR="008B397B">
              <w:rPr>
                <w:rFonts w:cs="Arial"/>
              </w:rPr>
              <w:t xml:space="preserve">rkforce analysis, reporting </w:t>
            </w:r>
            <w:r w:rsidR="00F21527" w:rsidRPr="00F21527">
              <w:rPr>
                <w:rFonts w:cs="Arial"/>
              </w:rPr>
              <w:t xml:space="preserve">insight to drive management decision making across all levels in the business. Supporting business streams and project planning teams to establish complete and comprehensive resource forecasts for their areas. </w:t>
            </w:r>
            <w:r w:rsidR="004A731F" w:rsidRPr="00F21527">
              <w:rPr>
                <w:rFonts w:cs="Arial"/>
                <w:lang w:val="en"/>
              </w:rPr>
              <w:t>Your team will be instrumental in p</w:t>
            </w:r>
            <w:r w:rsidR="005460AC" w:rsidRPr="00F21527">
              <w:rPr>
                <w:rFonts w:cs="Arial"/>
                <w:lang w:val="en"/>
              </w:rPr>
              <w:t>rovid</w:t>
            </w:r>
            <w:r w:rsidR="004A731F" w:rsidRPr="00F21527">
              <w:rPr>
                <w:rFonts w:cs="Arial"/>
                <w:lang w:val="en"/>
              </w:rPr>
              <w:t>ing key metrics and reports to</w:t>
            </w:r>
            <w:r w:rsidR="005460AC" w:rsidRPr="00F21527">
              <w:rPr>
                <w:rFonts w:cs="Arial"/>
                <w:lang w:val="en"/>
              </w:rPr>
              <w:t xml:space="preserve"> shape the business performance and inform </w:t>
            </w:r>
            <w:r w:rsidR="00E36CD6" w:rsidRPr="00F21527">
              <w:rPr>
                <w:rFonts w:cs="Arial"/>
                <w:lang w:val="en"/>
              </w:rPr>
              <w:t>people decisions, introducing evidence-based practices.</w:t>
            </w:r>
            <w:r w:rsidR="00F21527" w:rsidRPr="00F21527">
              <w:rPr>
                <w:rFonts w:cs="Arial"/>
                <w:lang w:val="en"/>
              </w:rPr>
              <w:t xml:space="preserve"> </w:t>
            </w:r>
            <w:r w:rsidR="00550016" w:rsidRPr="00550016">
              <w:rPr>
                <w:rFonts w:cs="Arial"/>
              </w:rPr>
              <w:t>Collating, analysing and challenging workforce data to ensure it is fit for purpose.</w:t>
            </w:r>
          </w:p>
          <w:p w14:paraId="6000698F" w14:textId="77777777" w:rsidR="008C0E91" w:rsidRDefault="008C0E91" w:rsidP="00F21527">
            <w:pPr>
              <w:pStyle w:val="Default"/>
              <w:spacing w:line="276" w:lineRule="auto"/>
              <w:jc w:val="both"/>
              <w:rPr>
                <w:rFonts w:asciiTheme="minorHAnsi" w:hAnsiTheme="minorHAnsi" w:cs="Arial"/>
                <w:color w:val="auto"/>
                <w:sz w:val="22"/>
                <w:szCs w:val="22"/>
              </w:rPr>
            </w:pPr>
          </w:p>
          <w:p w14:paraId="60006990" w14:textId="77777777" w:rsidR="00F07EC6" w:rsidRPr="00A43102" w:rsidRDefault="00F07EC6" w:rsidP="00F21527">
            <w:pPr>
              <w:pStyle w:val="Default"/>
              <w:spacing w:line="276" w:lineRule="auto"/>
              <w:jc w:val="both"/>
              <w:rPr>
                <w:rFonts w:asciiTheme="minorHAnsi" w:hAnsiTheme="minorHAnsi" w:cs="Arial"/>
                <w:sz w:val="22"/>
                <w:szCs w:val="22"/>
              </w:rPr>
            </w:pPr>
            <w:r w:rsidRPr="00A43102">
              <w:rPr>
                <w:rFonts w:asciiTheme="minorHAnsi" w:hAnsiTheme="minorHAnsi" w:cs="Arial"/>
                <w:sz w:val="22"/>
                <w:szCs w:val="22"/>
              </w:rPr>
              <w:t>Be responsible for the accuracy, consistency and quality of the workforce data held on the HR system and challenge any deviation from it.</w:t>
            </w:r>
            <w:r w:rsidR="008B397B" w:rsidRPr="00A43102">
              <w:rPr>
                <w:rFonts w:asciiTheme="minorHAnsi" w:hAnsiTheme="minorHAnsi" w:cs="Arial"/>
                <w:sz w:val="22"/>
                <w:szCs w:val="22"/>
              </w:rPr>
              <w:t xml:space="preserve"> </w:t>
            </w:r>
          </w:p>
          <w:p w14:paraId="60006991" w14:textId="1E71FECE" w:rsidR="00925D11" w:rsidRDefault="00925D11" w:rsidP="00925D11">
            <w:pPr>
              <w:jc w:val="both"/>
              <w:textAlignment w:val="center"/>
              <w:rPr>
                <w:rFonts w:ascii="Calibri" w:eastAsia="Times New Roman" w:hAnsi="Calibri" w:cs="Times New Roman"/>
                <w:color w:val="000000"/>
                <w:lang w:eastAsia="en-GB"/>
              </w:rPr>
            </w:pPr>
            <w:r>
              <w:t xml:space="preserve">Acting as an internal consultant/ trusted advisor, alongside other P&amp;OD partners, the role will take a strategic lead on people solutions that include </w:t>
            </w:r>
            <w:r>
              <w:rPr>
                <w:rFonts w:ascii="Calibri" w:eastAsia="Times New Roman" w:hAnsi="Calibri" w:cs="Times New Roman"/>
                <w:color w:val="000000"/>
                <w:lang w:eastAsia="en-GB"/>
              </w:rPr>
              <w:t xml:space="preserve">engagement, diversity and inclusion, </w:t>
            </w:r>
            <w:proofErr w:type="gramStart"/>
            <w:r>
              <w:rPr>
                <w:rFonts w:ascii="Calibri" w:eastAsia="Times New Roman" w:hAnsi="Calibri" w:cs="Times New Roman"/>
                <w:color w:val="000000"/>
                <w:lang w:eastAsia="en-GB"/>
              </w:rPr>
              <w:t>performance</w:t>
            </w:r>
            <w:proofErr w:type="gramEnd"/>
            <w:r>
              <w:rPr>
                <w:rFonts w:ascii="Calibri" w:eastAsia="Times New Roman" w:hAnsi="Calibri" w:cs="Times New Roman"/>
                <w:color w:val="000000"/>
                <w:lang w:eastAsia="en-GB"/>
              </w:rPr>
              <w:t xml:space="preserve"> and leadership. </w:t>
            </w:r>
          </w:p>
          <w:p w14:paraId="60006992" w14:textId="77777777" w:rsidR="00925D11" w:rsidRPr="00F21527" w:rsidRDefault="00925D11" w:rsidP="00F21527">
            <w:pPr>
              <w:pStyle w:val="Default"/>
              <w:spacing w:line="276" w:lineRule="auto"/>
              <w:jc w:val="both"/>
              <w:rPr>
                <w:rFonts w:asciiTheme="minorHAnsi" w:hAnsiTheme="minorHAnsi" w:cs="Arial"/>
                <w:color w:val="auto"/>
                <w:sz w:val="22"/>
                <w:szCs w:val="22"/>
              </w:rPr>
            </w:pPr>
          </w:p>
          <w:p w14:paraId="60006993" w14:textId="77777777" w:rsidR="00006EF5" w:rsidRPr="009E603F" w:rsidRDefault="00006EF5" w:rsidP="00F20E28">
            <w:pPr>
              <w:rPr>
                <w:rFonts w:ascii="Arial" w:eastAsia="Times New Roman" w:hAnsi="Arial" w:cs="Arial"/>
                <w:sz w:val="24"/>
                <w:szCs w:val="16"/>
                <w:lang w:eastAsia="en-GB"/>
              </w:rPr>
            </w:pPr>
          </w:p>
        </w:tc>
      </w:tr>
      <w:tr w:rsidR="00940FE7" w14:paraId="60006998" w14:textId="77777777" w:rsidTr="0011080A">
        <w:trPr>
          <w:trHeight w:val="189"/>
        </w:trPr>
        <w:tc>
          <w:tcPr>
            <w:tcW w:w="7905" w:type="dxa"/>
            <w:gridSpan w:val="2"/>
            <w:tcBorders>
              <w:top w:val="nil"/>
              <w:left w:val="nil"/>
              <w:bottom w:val="nil"/>
              <w:right w:val="nil"/>
            </w:tcBorders>
            <w:shd w:val="clear" w:color="auto" w:fill="0E3E67"/>
          </w:tcPr>
          <w:p w14:paraId="60006995" w14:textId="77777777" w:rsidR="00940FE7" w:rsidRDefault="00940FE7" w:rsidP="00262045">
            <w:r w:rsidRPr="001E7CED">
              <w:rPr>
                <w:b/>
                <w:color w:val="FFFFFF" w:themeColor="background1"/>
                <w:sz w:val="28"/>
                <w:szCs w:val="28"/>
              </w:rPr>
              <w:t>You will</w:t>
            </w:r>
          </w:p>
        </w:tc>
        <w:tc>
          <w:tcPr>
            <w:tcW w:w="283" w:type="dxa"/>
            <w:gridSpan w:val="2"/>
            <w:tcBorders>
              <w:top w:val="nil"/>
              <w:left w:val="nil"/>
              <w:bottom w:val="nil"/>
              <w:right w:val="nil"/>
            </w:tcBorders>
          </w:tcPr>
          <w:p w14:paraId="60006996" w14:textId="77777777" w:rsidR="00940FE7" w:rsidRDefault="00940FE7" w:rsidP="00262045"/>
        </w:tc>
        <w:tc>
          <w:tcPr>
            <w:tcW w:w="7763" w:type="dxa"/>
            <w:gridSpan w:val="2"/>
            <w:tcBorders>
              <w:top w:val="nil"/>
              <w:left w:val="nil"/>
              <w:bottom w:val="nil"/>
              <w:right w:val="nil"/>
            </w:tcBorders>
            <w:shd w:val="clear" w:color="auto" w:fill="0E3E67"/>
          </w:tcPr>
          <w:p w14:paraId="60006997" w14:textId="77777777" w:rsidR="00940FE7" w:rsidRDefault="001844ED" w:rsidP="00000E88">
            <w:r w:rsidRPr="001E7CED">
              <w:rPr>
                <w:b/>
                <w:color w:val="FFFFFF" w:themeColor="background1"/>
                <w:sz w:val="28"/>
                <w:szCs w:val="28"/>
              </w:rPr>
              <w:t xml:space="preserve">Our </w:t>
            </w:r>
            <w:r w:rsidR="00000E88">
              <w:rPr>
                <w:b/>
                <w:color w:val="FFFFFF" w:themeColor="background1"/>
                <w:sz w:val="28"/>
                <w:szCs w:val="28"/>
              </w:rPr>
              <w:t>values</w:t>
            </w:r>
          </w:p>
        </w:tc>
      </w:tr>
      <w:tr w:rsidR="00940FE7" w14:paraId="600069C4" w14:textId="77777777" w:rsidTr="0011080A">
        <w:tc>
          <w:tcPr>
            <w:tcW w:w="7905" w:type="dxa"/>
            <w:gridSpan w:val="2"/>
            <w:tcBorders>
              <w:top w:val="nil"/>
              <w:left w:val="nil"/>
              <w:bottom w:val="nil"/>
              <w:right w:val="nil"/>
            </w:tcBorders>
          </w:tcPr>
          <w:p w14:paraId="60006999" w14:textId="77777777" w:rsidR="00B3664A" w:rsidRPr="003D7318" w:rsidRDefault="00017196" w:rsidP="00747AAD">
            <w:pPr>
              <w:jc w:val="both"/>
            </w:pPr>
            <w:r w:rsidRPr="003D7318">
              <w:t>Over the next 12-18 months within this exciting role you will:</w:t>
            </w:r>
          </w:p>
          <w:p w14:paraId="6000699A" w14:textId="77777777" w:rsidR="00AB7265" w:rsidRPr="003D7318" w:rsidRDefault="00017196" w:rsidP="00747AAD">
            <w:pPr>
              <w:jc w:val="both"/>
            </w:pPr>
            <w:r w:rsidRPr="003D7318">
              <w:t xml:space="preserve"> </w:t>
            </w:r>
          </w:p>
          <w:p w14:paraId="6000699B" w14:textId="77777777" w:rsidR="00550016" w:rsidRDefault="00346730" w:rsidP="00925D11">
            <w:pPr>
              <w:pStyle w:val="Default"/>
              <w:numPr>
                <w:ilvl w:val="0"/>
                <w:numId w:val="13"/>
              </w:numPr>
              <w:spacing w:line="276" w:lineRule="auto"/>
              <w:jc w:val="both"/>
              <w:rPr>
                <w:rFonts w:asciiTheme="minorHAnsi" w:hAnsiTheme="minorHAnsi" w:cs="Arial"/>
                <w:color w:val="auto"/>
                <w:sz w:val="22"/>
                <w:szCs w:val="22"/>
              </w:rPr>
            </w:pPr>
            <w:r w:rsidRPr="00F21527">
              <w:rPr>
                <w:rFonts w:asciiTheme="minorHAnsi" w:hAnsiTheme="minorHAnsi" w:cs="Arial"/>
                <w:color w:val="auto"/>
                <w:sz w:val="22"/>
                <w:szCs w:val="22"/>
              </w:rPr>
              <w:t>Work to</w:t>
            </w:r>
            <w:r w:rsidR="00F21527" w:rsidRPr="00F21527">
              <w:rPr>
                <w:rFonts w:asciiTheme="minorHAnsi" w:hAnsiTheme="minorHAnsi" w:cs="Arial"/>
                <w:color w:val="auto"/>
                <w:sz w:val="22"/>
                <w:szCs w:val="22"/>
              </w:rPr>
              <w:t xml:space="preserve"> establish and embed a resource </w:t>
            </w:r>
            <w:r w:rsidRPr="00F21527">
              <w:rPr>
                <w:rFonts w:asciiTheme="minorHAnsi" w:hAnsiTheme="minorHAnsi" w:cs="Arial"/>
                <w:color w:val="auto"/>
                <w:sz w:val="22"/>
                <w:szCs w:val="22"/>
              </w:rPr>
              <w:t xml:space="preserve">forecasting tool so it becomes a </w:t>
            </w:r>
            <w:proofErr w:type="gramStart"/>
            <w:r w:rsidRPr="00F21527">
              <w:rPr>
                <w:rFonts w:asciiTheme="minorHAnsi" w:hAnsiTheme="minorHAnsi" w:cs="Arial"/>
                <w:color w:val="auto"/>
                <w:sz w:val="22"/>
                <w:szCs w:val="22"/>
              </w:rPr>
              <w:t>business as usual</w:t>
            </w:r>
            <w:proofErr w:type="gramEnd"/>
            <w:r w:rsidRPr="00F21527">
              <w:rPr>
                <w:rFonts w:asciiTheme="minorHAnsi" w:hAnsiTheme="minorHAnsi" w:cs="Arial"/>
                <w:color w:val="auto"/>
                <w:sz w:val="22"/>
                <w:szCs w:val="22"/>
              </w:rPr>
              <w:t xml:space="preserve"> activity in line with other </w:t>
            </w:r>
            <w:r w:rsidR="00550016">
              <w:rPr>
                <w:rFonts w:asciiTheme="minorHAnsi" w:hAnsiTheme="minorHAnsi" w:cs="Arial"/>
                <w:color w:val="auto"/>
                <w:sz w:val="22"/>
                <w:szCs w:val="22"/>
              </w:rPr>
              <w:t>business planning processes.</w:t>
            </w:r>
          </w:p>
          <w:p w14:paraId="6000699C" w14:textId="1648E3EE" w:rsidR="00550016" w:rsidRDefault="00F07EC6" w:rsidP="00925D11">
            <w:pPr>
              <w:pStyle w:val="Default"/>
              <w:numPr>
                <w:ilvl w:val="0"/>
                <w:numId w:val="13"/>
              </w:numPr>
              <w:spacing w:line="276" w:lineRule="auto"/>
              <w:jc w:val="both"/>
              <w:rPr>
                <w:rFonts w:asciiTheme="minorHAnsi" w:hAnsiTheme="minorHAnsi" w:cs="Arial"/>
                <w:color w:val="auto"/>
                <w:sz w:val="22"/>
                <w:szCs w:val="22"/>
              </w:rPr>
            </w:pPr>
            <w:r w:rsidRPr="002B1CB8">
              <w:rPr>
                <w:rFonts w:asciiTheme="minorHAnsi" w:hAnsiTheme="minorHAnsi" w:cs="Arial"/>
                <w:color w:val="auto"/>
                <w:sz w:val="22"/>
                <w:szCs w:val="22"/>
              </w:rPr>
              <w:t xml:space="preserve">Produce </w:t>
            </w:r>
            <w:r w:rsidR="00550016" w:rsidRPr="002B1CB8">
              <w:rPr>
                <w:rFonts w:asciiTheme="minorHAnsi" w:hAnsiTheme="minorHAnsi" w:cs="Arial"/>
                <w:color w:val="auto"/>
                <w:sz w:val="22"/>
                <w:szCs w:val="22"/>
              </w:rPr>
              <w:t>reports required for HMIC, PEEL</w:t>
            </w:r>
            <w:r w:rsidR="008B397B">
              <w:rPr>
                <w:rFonts w:asciiTheme="minorHAnsi" w:hAnsiTheme="minorHAnsi" w:cs="Arial"/>
                <w:color w:val="auto"/>
                <w:sz w:val="22"/>
                <w:szCs w:val="22"/>
              </w:rPr>
              <w:t>, SRB, EDB</w:t>
            </w:r>
            <w:r w:rsidR="00550016" w:rsidRPr="002B1CB8">
              <w:rPr>
                <w:rFonts w:asciiTheme="minorHAnsi" w:hAnsiTheme="minorHAnsi" w:cs="Arial"/>
                <w:color w:val="auto"/>
                <w:sz w:val="22"/>
                <w:szCs w:val="22"/>
              </w:rPr>
              <w:t xml:space="preserve"> </w:t>
            </w:r>
            <w:r w:rsidR="00D94251" w:rsidRPr="002B1CB8">
              <w:rPr>
                <w:rFonts w:asciiTheme="minorHAnsi" w:hAnsiTheme="minorHAnsi" w:cs="Arial"/>
                <w:color w:val="auto"/>
                <w:sz w:val="22"/>
                <w:szCs w:val="22"/>
              </w:rPr>
              <w:t>etc</w:t>
            </w:r>
            <w:r w:rsidR="00D94251">
              <w:rPr>
                <w:rFonts w:asciiTheme="minorHAnsi" w:hAnsiTheme="minorHAnsi" w:cs="Arial"/>
                <w:color w:val="auto"/>
                <w:sz w:val="22"/>
                <w:szCs w:val="22"/>
              </w:rPr>
              <w:t>.</w:t>
            </w:r>
          </w:p>
          <w:p w14:paraId="6000699D" w14:textId="77777777" w:rsidR="009C37AA" w:rsidRPr="002B1CB8" w:rsidRDefault="009C37AA" w:rsidP="00925D11">
            <w:pPr>
              <w:pStyle w:val="Default"/>
              <w:numPr>
                <w:ilvl w:val="0"/>
                <w:numId w:val="13"/>
              </w:numPr>
              <w:spacing w:line="276" w:lineRule="auto"/>
              <w:jc w:val="both"/>
              <w:rPr>
                <w:rFonts w:asciiTheme="minorHAnsi" w:hAnsiTheme="minorHAnsi" w:cs="Arial"/>
                <w:color w:val="auto"/>
                <w:sz w:val="22"/>
                <w:szCs w:val="22"/>
              </w:rPr>
            </w:pPr>
            <w:r>
              <w:rPr>
                <w:rFonts w:asciiTheme="minorHAnsi" w:hAnsiTheme="minorHAnsi" w:cs="Arial"/>
                <w:color w:val="auto"/>
                <w:sz w:val="22"/>
                <w:szCs w:val="22"/>
              </w:rPr>
              <w:t>Recommend the posting of officers to ensure there gaps</w:t>
            </w:r>
            <w:r w:rsidR="003D029D">
              <w:rPr>
                <w:rFonts w:asciiTheme="minorHAnsi" w:hAnsiTheme="minorHAnsi" w:cs="Arial"/>
                <w:color w:val="auto"/>
                <w:sz w:val="22"/>
                <w:szCs w:val="22"/>
              </w:rPr>
              <w:t xml:space="preserve"> in the workforce are minimised</w:t>
            </w:r>
            <w:r w:rsidR="00D94251">
              <w:rPr>
                <w:rFonts w:asciiTheme="minorHAnsi" w:hAnsiTheme="minorHAnsi" w:cs="Arial"/>
                <w:color w:val="auto"/>
                <w:sz w:val="22"/>
                <w:szCs w:val="22"/>
              </w:rPr>
              <w:t>, utilising agreed allocation formula.</w:t>
            </w:r>
          </w:p>
          <w:p w14:paraId="6000699E" w14:textId="77777777" w:rsidR="00550016" w:rsidRPr="0011080A" w:rsidRDefault="00F07EC6" w:rsidP="00925D11">
            <w:pPr>
              <w:pStyle w:val="Default"/>
              <w:numPr>
                <w:ilvl w:val="0"/>
                <w:numId w:val="13"/>
              </w:numPr>
              <w:spacing w:line="276" w:lineRule="auto"/>
              <w:jc w:val="both"/>
              <w:rPr>
                <w:rFonts w:asciiTheme="minorHAnsi" w:hAnsiTheme="minorHAnsi" w:cs="Arial"/>
                <w:color w:val="auto"/>
                <w:sz w:val="22"/>
                <w:szCs w:val="22"/>
              </w:rPr>
            </w:pPr>
            <w:r w:rsidRPr="0011080A">
              <w:rPr>
                <w:rFonts w:asciiTheme="minorHAnsi" w:hAnsiTheme="minorHAnsi" w:cs="Arial"/>
                <w:sz w:val="22"/>
                <w:szCs w:val="22"/>
              </w:rPr>
              <w:lastRenderedPageBreak/>
              <w:t>Monitor and report on the performance of the workforce profile. Make recommendations to adjust plan as necessary</w:t>
            </w:r>
            <w:r w:rsidR="00D94251" w:rsidRPr="0011080A">
              <w:rPr>
                <w:rFonts w:asciiTheme="minorHAnsi" w:hAnsiTheme="minorHAnsi" w:cs="Arial"/>
                <w:sz w:val="22"/>
                <w:szCs w:val="22"/>
              </w:rPr>
              <w:t>, understanding future Force requirements.</w:t>
            </w:r>
          </w:p>
          <w:p w14:paraId="6000699F" w14:textId="77777777" w:rsidR="00F21527" w:rsidRDefault="00346730" w:rsidP="00925D11">
            <w:pPr>
              <w:pStyle w:val="Default"/>
              <w:numPr>
                <w:ilvl w:val="0"/>
                <w:numId w:val="13"/>
              </w:numPr>
              <w:spacing w:line="276" w:lineRule="auto"/>
              <w:jc w:val="both"/>
              <w:rPr>
                <w:rFonts w:asciiTheme="minorHAnsi" w:hAnsiTheme="minorHAnsi" w:cs="Arial"/>
                <w:color w:val="auto"/>
                <w:sz w:val="22"/>
                <w:szCs w:val="22"/>
              </w:rPr>
            </w:pPr>
            <w:r w:rsidRPr="00F21527">
              <w:rPr>
                <w:rFonts w:asciiTheme="minorHAnsi" w:hAnsiTheme="minorHAnsi" w:cs="Arial"/>
                <w:color w:val="auto"/>
                <w:sz w:val="22"/>
                <w:szCs w:val="22"/>
              </w:rPr>
              <w:t>Supporting the District Commanders/Heads of Departments in reviewing short and long-term resource forecasts to allow more effective successi</w:t>
            </w:r>
            <w:r w:rsidR="00F21527" w:rsidRPr="00F21527">
              <w:rPr>
                <w:rFonts w:asciiTheme="minorHAnsi" w:hAnsiTheme="minorHAnsi" w:cs="Arial"/>
                <w:color w:val="auto"/>
                <w:sz w:val="22"/>
                <w:szCs w:val="22"/>
              </w:rPr>
              <w:t xml:space="preserve">on and recruitment planning. </w:t>
            </w:r>
          </w:p>
          <w:p w14:paraId="600069A0" w14:textId="77777777" w:rsidR="00F07EC6" w:rsidRPr="00F21527" w:rsidRDefault="00F07EC6" w:rsidP="00925D11">
            <w:pPr>
              <w:pStyle w:val="Default"/>
              <w:numPr>
                <w:ilvl w:val="0"/>
                <w:numId w:val="13"/>
              </w:numPr>
              <w:spacing w:line="276" w:lineRule="auto"/>
              <w:jc w:val="both"/>
              <w:rPr>
                <w:rFonts w:asciiTheme="minorHAnsi" w:hAnsiTheme="minorHAnsi" w:cs="Arial"/>
                <w:color w:val="auto"/>
                <w:sz w:val="22"/>
                <w:szCs w:val="22"/>
              </w:rPr>
            </w:pPr>
            <w:r w:rsidRPr="0011080A">
              <w:rPr>
                <w:rFonts w:asciiTheme="minorHAnsi" w:hAnsiTheme="minorHAnsi" w:cs="Arial"/>
                <w:sz w:val="22"/>
                <w:szCs w:val="22"/>
              </w:rPr>
              <w:t>Analyse and monitor workforce statistics including retention, leavers and diversity profiles to identify trends and gaps, making recommendations to address these</w:t>
            </w:r>
            <w:r>
              <w:rPr>
                <w:rFonts w:ascii="Arial" w:hAnsi="Arial" w:cs="Arial"/>
                <w:sz w:val="20"/>
                <w:szCs w:val="20"/>
              </w:rPr>
              <w:t>.</w:t>
            </w:r>
          </w:p>
          <w:p w14:paraId="600069A1" w14:textId="77777777" w:rsidR="00F21527" w:rsidRDefault="00346730" w:rsidP="00925D11">
            <w:pPr>
              <w:pStyle w:val="Default"/>
              <w:numPr>
                <w:ilvl w:val="0"/>
                <w:numId w:val="13"/>
              </w:numPr>
              <w:spacing w:line="276" w:lineRule="auto"/>
              <w:jc w:val="both"/>
              <w:rPr>
                <w:rFonts w:asciiTheme="minorHAnsi" w:hAnsiTheme="minorHAnsi" w:cs="Arial"/>
                <w:color w:val="auto"/>
                <w:sz w:val="22"/>
                <w:szCs w:val="22"/>
              </w:rPr>
            </w:pPr>
            <w:r w:rsidRPr="00F21527">
              <w:rPr>
                <w:rFonts w:asciiTheme="minorHAnsi" w:hAnsiTheme="minorHAnsi" w:cs="Arial"/>
                <w:color w:val="auto"/>
                <w:sz w:val="22"/>
                <w:szCs w:val="22"/>
              </w:rPr>
              <w:t xml:space="preserve">Capture and modelling of business pipeline data to determine the impacts on the future workforce and enable a strategic view of the workforce. </w:t>
            </w:r>
          </w:p>
          <w:p w14:paraId="600069A2" w14:textId="77777777" w:rsidR="00550016" w:rsidRDefault="004A6000" w:rsidP="00925D11">
            <w:pPr>
              <w:pStyle w:val="Default"/>
              <w:numPr>
                <w:ilvl w:val="0"/>
                <w:numId w:val="13"/>
              </w:numPr>
              <w:spacing w:line="276" w:lineRule="auto"/>
              <w:jc w:val="both"/>
              <w:rPr>
                <w:rFonts w:asciiTheme="minorHAnsi" w:hAnsiTheme="minorHAnsi" w:cs="Arial"/>
                <w:color w:val="auto"/>
                <w:sz w:val="22"/>
                <w:szCs w:val="22"/>
              </w:rPr>
            </w:pPr>
            <w:r w:rsidRPr="00F21527">
              <w:rPr>
                <w:rFonts w:asciiTheme="minorHAnsi" w:hAnsiTheme="minorHAnsi" w:cs="Arial"/>
                <w:color w:val="auto"/>
                <w:sz w:val="22"/>
                <w:szCs w:val="22"/>
              </w:rPr>
              <w:t>Anticipat</w:t>
            </w:r>
            <w:r w:rsidR="00F21527" w:rsidRPr="00F21527">
              <w:rPr>
                <w:rFonts w:asciiTheme="minorHAnsi" w:hAnsiTheme="minorHAnsi" w:cs="Arial"/>
                <w:color w:val="auto"/>
                <w:sz w:val="22"/>
                <w:szCs w:val="22"/>
              </w:rPr>
              <w:t>e trends in the policing</w:t>
            </w:r>
            <w:r w:rsidRPr="00F21527">
              <w:rPr>
                <w:rFonts w:asciiTheme="minorHAnsi" w:hAnsiTheme="minorHAnsi" w:cs="Arial"/>
                <w:color w:val="auto"/>
                <w:sz w:val="22"/>
                <w:szCs w:val="22"/>
              </w:rPr>
              <w:t xml:space="preserve"> sector and across the broade</w:t>
            </w:r>
            <w:r w:rsidR="00F21527" w:rsidRPr="00F21527">
              <w:rPr>
                <w:rFonts w:asciiTheme="minorHAnsi" w:hAnsiTheme="minorHAnsi" w:cs="Arial"/>
                <w:color w:val="auto"/>
                <w:sz w:val="22"/>
                <w:szCs w:val="22"/>
              </w:rPr>
              <w:t xml:space="preserve">r political, external operating </w:t>
            </w:r>
            <w:r w:rsidRPr="00F21527">
              <w:rPr>
                <w:rFonts w:asciiTheme="minorHAnsi" w:hAnsiTheme="minorHAnsi" w:cs="Arial"/>
                <w:color w:val="auto"/>
                <w:sz w:val="22"/>
                <w:szCs w:val="22"/>
              </w:rPr>
              <w:t>environment</w:t>
            </w:r>
            <w:r w:rsidR="0011080A">
              <w:rPr>
                <w:rFonts w:asciiTheme="minorHAnsi" w:hAnsiTheme="minorHAnsi" w:cs="Arial"/>
                <w:color w:val="auto"/>
                <w:sz w:val="22"/>
                <w:szCs w:val="22"/>
              </w:rPr>
              <w:t>.</w:t>
            </w:r>
          </w:p>
          <w:p w14:paraId="600069A3" w14:textId="77777777" w:rsidR="00A9201F" w:rsidRPr="00E41CA5" w:rsidRDefault="00346730" w:rsidP="00925D11">
            <w:pPr>
              <w:pStyle w:val="Default"/>
              <w:numPr>
                <w:ilvl w:val="0"/>
                <w:numId w:val="13"/>
              </w:numPr>
              <w:spacing w:line="276" w:lineRule="auto"/>
              <w:jc w:val="both"/>
              <w:rPr>
                <w:rFonts w:asciiTheme="minorHAnsi" w:hAnsiTheme="minorHAnsi" w:cs="Arial"/>
                <w:color w:val="auto"/>
                <w:sz w:val="22"/>
                <w:szCs w:val="22"/>
              </w:rPr>
            </w:pPr>
            <w:r w:rsidRPr="00F21527">
              <w:rPr>
                <w:rFonts w:asciiTheme="minorHAnsi" w:hAnsiTheme="minorHAnsi" w:cs="Arial"/>
                <w:color w:val="auto"/>
                <w:sz w:val="22"/>
                <w:szCs w:val="22"/>
              </w:rPr>
              <w:t xml:space="preserve"> Work with recruitment and L&amp;D to ensure the organisation's talent is fit to meet future challenges, ensuring that recruitment plans are fit for purpose.</w:t>
            </w:r>
            <w:r w:rsidRPr="00F21527">
              <w:rPr>
                <w:rFonts w:ascii="Arial" w:hAnsi="Arial" w:cs="Arial"/>
                <w:color w:val="auto"/>
                <w:sz w:val="23"/>
                <w:szCs w:val="23"/>
              </w:rPr>
              <w:t xml:space="preserve"> </w:t>
            </w:r>
          </w:p>
          <w:p w14:paraId="600069A4" w14:textId="77777777" w:rsidR="00E41CA5" w:rsidRPr="00925D11" w:rsidRDefault="00E41CA5" w:rsidP="00925D11">
            <w:pPr>
              <w:pStyle w:val="Default"/>
              <w:numPr>
                <w:ilvl w:val="0"/>
                <w:numId w:val="13"/>
              </w:numPr>
              <w:spacing w:line="276" w:lineRule="auto"/>
              <w:jc w:val="both"/>
              <w:rPr>
                <w:rFonts w:asciiTheme="minorHAnsi" w:hAnsiTheme="minorHAnsi" w:cs="Arial"/>
                <w:color w:val="auto"/>
                <w:sz w:val="22"/>
                <w:szCs w:val="22"/>
              </w:rPr>
            </w:pPr>
            <w:r w:rsidRPr="00E41CA5">
              <w:rPr>
                <w:rFonts w:asciiTheme="minorHAnsi" w:hAnsiTheme="minorHAnsi" w:cs="Arial"/>
                <w:color w:val="auto"/>
                <w:sz w:val="22"/>
                <w:szCs w:val="22"/>
              </w:rPr>
              <w:t>Oversee the rebuild of any Districts/Department to ensure accuracy</w:t>
            </w:r>
            <w:r>
              <w:rPr>
                <w:rFonts w:ascii="Arial" w:hAnsi="Arial" w:cs="Arial"/>
                <w:color w:val="auto"/>
                <w:sz w:val="23"/>
                <w:szCs w:val="23"/>
              </w:rPr>
              <w:t>.</w:t>
            </w:r>
          </w:p>
          <w:p w14:paraId="600069A5" w14:textId="77777777" w:rsidR="00925D11" w:rsidRDefault="00925D11" w:rsidP="00925D11">
            <w:pPr>
              <w:pStyle w:val="ListParagraph"/>
              <w:numPr>
                <w:ilvl w:val="0"/>
                <w:numId w:val="13"/>
              </w:numPr>
              <w:spacing w:after="160" w:line="259" w:lineRule="auto"/>
              <w:jc w:val="both"/>
            </w:pPr>
            <w:r w:rsidRPr="001408D7">
              <w:t xml:space="preserve">Skilled in setting function, </w:t>
            </w:r>
            <w:proofErr w:type="gramStart"/>
            <w:r w:rsidRPr="001408D7">
              <w:t>team</w:t>
            </w:r>
            <w:proofErr w:type="gramEnd"/>
            <w:r w:rsidRPr="001408D7">
              <w:t xml:space="preserve"> and individual objectives, assessing progress, identifying emerging risks, issues and opportunities, and taking corrective steps as required to ensure that the right results are achieved.</w:t>
            </w:r>
          </w:p>
          <w:p w14:paraId="600069A6" w14:textId="77777777" w:rsidR="00D94251" w:rsidRDefault="00D94251" w:rsidP="00925D11">
            <w:pPr>
              <w:pStyle w:val="ListParagraph"/>
              <w:numPr>
                <w:ilvl w:val="0"/>
                <w:numId w:val="13"/>
              </w:numPr>
              <w:spacing w:after="160" w:line="259" w:lineRule="auto"/>
              <w:jc w:val="both"/>
            </w:pPr>
            <w:r>
              <w:t>Work closely with the Duties team to optimise deployable resource.</w:t>
            </w:r>
          </w:p>
          <w:p w14:paraId="600069A7" w14:textId="77777777" w:rsidR="00D94251" w:rsidRDefault="00D94251" w:rsidP="00925D11">
            <w:pPr>
              <w:pStyle w:val="ListParagraph"/>
              <w:numPr>
                <w:ilvl w:val="0"/>
                <w:numId w:val="13"/>
              </w:numPr>
              <w:spacing w:after="160" w:line="259" w:lineRule="auto"/>
              <w:jc w:val="both"/>
            </w:pPr>
            <w:r>
              <w:t>System lead to optimise functionality</w:t>
            </w:r>
            <w:r w:rsidR="0011080A">
              <w:t>.</w:t>
            </w:r>
          </w:p>
          <w:p w14:paraId="600069A8" w14:textId="77777777" w:rsidR="00D94251" w:rsidRPr="001408D7" w:rsidRDefault="00D94251" w:rsidP="00925D11">
            <w:pPr>
              <w:pStyle w:val="ListParagraph"/>
              <w:numPr>
                <w:ilvl w:val="0"/>
                <w:numId w:val="13"/>
              </w:numPr>
              <w:spacing w:after="160" w:line="259" w:lineRule="auto"/>
              <w:jc w:val="both"/>
            </w:pPr>
            <w:r>
              <w:t>Close liaison with the WFP Accountant to continually track, amend and review all workforce profile data</w:t>
            </w:r>
            <w:r w:rsidR="0011080A">
              <w:t>.</w:t>
            </w:r>
          </w:p>
          <w:p w14:paraId="600069A9" w14:textId="77777777" w:rsidR="00925D11" w:rsidRPr="00F21527" w:rsidRDefault="00925D11" w:rsidP="00925D11">
            <w:pPr>
              <w:pStyle w:val="ListParagraph"/>
              <w:spacing w:after="160" w:line="259" w:lineRule="auto"/>
              <w:jc w:val="both"/>
              <w:rPr>
                <w:rFonts w:cs="Arial"/>
              </w:rPr>
            </w:pPr>
          </w:p>
        </w:tc>
        <w:tc>
          <w:tcPr>
            <w:tcW w:w="283" w:type="dxa"/>
            <w:gridSpan w:val="2"/>
            <w:tcBorders>
              <w:top w:val="nil"/>
              <w:left w:val="nil"/>
              <w:bottom w:val="nil"/>
              <w:right w:val="nil"/>
            </w:tcBorders>
          </w:tcPr>
          <w:p w14:paraId="600069AA" w14:textId="77777777" w:rsidR="00940FE7" w:rsidRPr="00E36CD6" w:rsidRDefault="00940FE7" w:rsidP="00747AAD">
            <w:pPr>
              <w:jc w:val="both"/>
            </w:pPr>
          </w:p>
        </w:tc>
        <w:tc>
          <w:tcPr>
            <w:tcW w:w="7763" w:type="dxa"/>
            <w:gridSpan w:val="2"/>
            <w:tcBorders>
              <w:top w:val="nil"/>
              <w:left w:val="nil"/>
              <w:bottom w:val="nil"/>
              <w:right w:val="nil"/>
            </w:tcBorders>
          </w:tcPr>
          <w:p w14:paraId="600069AB" w14:textId="3EA1D114" w:rsidR="00000E88" w:rsidRPr="00E36CD6" w:rsidRDefault="00000E88" w:rsidP="00747AAD">
            <w:pPr>
              <w:jc w:val="both"/>
              <w:rPr>
                <w:rFonts w:cs="Arial"/>
                <w:b/>
              </w:rPr>
            </w:pPr>
            <w:r w:rsidRPr="00E36CD6">
              <w:rPr>
                <w:rFonts w:cs="Arial"/>
                <w:b/>
              </w:rPr>
              <w:t>VALUES</w:t>
            </w:r>
          </w:p>
          <w:p w14:paraId="600069AC" w14:textId="6DFFDA0E" w:rsidR="00000E88" w:rsidRPr="00E36CD6" w:rsidRDefault="00000E88" w:rsidP="00747AAD">
            <w:pPr>
              <w:jc w:val="both"/>
              <w:rPr>
                <w:rFonts w:cs="Arial"/>
              </w:rPr>
            </w:pPr>
            <w:r w:rsidRPr="00E36CD6">
              <w:rPr>
                <w:rFonts w:cs="Arial"/>
              </w:rPr>
              <w:t xml:space="preserve">All roles are expected to know, </w:t>
            </w:r>
            <w:proofErr w:type="gramStart"/>
            <w:r w:rsidRPr="00E36CD6">
              <w:rPr>
                <w:rFonts w:cs="Arial"/>
              </w:rPr>
              <w:t>understand</w:t>
            </w:r>
            <w:proofErr w:type="gramEnd"/>
            <w:r w:rsidRPr="00E36CD6">
              <w:rPr>
                <w:rFonts w:cs="Arial"/>
              </w:rPr>
              <w:t xml:space="preserve"> and act with</w:t>
            </w:r>
            <w:r w:rsidR="00E36CD6" w:rsidRPr="00E36CD6">
              <w:rPr>
                <w:rFonts w:cs="Arial"/>
              </w:rPr>
              <w:t xml:space="preserve"> ethics and values</w:t>
            </w:r>
            <w:r w:rsidRPr="00E36CD6">
              <w:rPr>
                <w:rFonts w:cs="Arial"/>
              </w:rPr>
              <w:t>:</w:t>
            </w:r>
          </w:p>
          <w:p w14:paraId="600069AD" w14:textId="5474895D" w:rsidR="00000E88" w:rsidRPr="00E36CD6" w:rsidRDefault="00000E88" w:rsidP="00747AAD">
            <w:pPr>
              <w:jc w:val="both"/>
              <w:rPr>
                <w:rFonts w:cs="Arial"/>
                <w:b/>
              </w:rPr>
            </w:pPr>
            <w:r w:rsidRPr="00E36CD6">
              <w:rPr>
                <w:rFonts w:cs="Arial"/>
                <w:b/>
              </w:rPr>
              <w:t>Impartiality</w:t>
            </w:r>
          </w:p>
          <w:p w14:paraId="600069AE" w14:textId="40A34D78" w:rsidR="00000E88" w:rsidRPr="00E36CD6" w:rsidRDefault="00000E88" w:rsidP="00747AAD">
            <w:pPr>
              <w:jc w:val="both"/>
              <w:rPr>
                <w:rFonts w:cs="Arial"/>
              </w:rPr>
            </w:pPr>
            <w:r w:rsidRPr="00E36CD6">
              <w:rPr>
                <w:rFonts w:cs="Arial"/>
              </w:rPr>
              <w:t>Shows impartiality throughout all dealings with</w:t>
            </w:r>
            <w:r w:rsidRPr="00E36CD6">
              <w:rPr>
                <w:rFonts w:cs="Arial"/>
                <w:b/>
              </w:rPr>
              <w:t xml:space="preserve"> </w:t>
            </w:r>
            <w:r w:rsidRPr="00E36CD6">
              <w:rPr>
                <w:rFonts w:cs="Arial"/>
              </w:rPr>
              <w:t xml:space="preserve">colleagues, </w:t>
            </w:r>
            <w:proofErr w:type="gramStart"/>
            <w:r w:rsidRPr="00E36CD6">
              <w:rPr>
                <w:rFonts w:cs="Arial"/>
              </w:rPr>
              <w:t>partners</w:t>
            </w:r>
            <w:proofErr w:type="gramEnd"/>
            <w:r w:rsidRPr="00E36CD6">
              <w:rPr>
                <w:rFonts w:cs="Arial"/>
              </w:rPr>
              <w:t xml:space="preserve"> and members of the public.</w:t>
            </w:r>
          </w:p>
          <w:p w14:paraId="7090DCBD" w14:textId="77777777" w:rsidR="00E0090C" w:rsidRDefault="00000E88" w:rsidP="00747AAD">
            <w:pPr>
              <w:jc w:val="both"/>
              <w:rPr>
                <w:rFonts w:cs="Arial"/>
                <w:b/>
              </w:rPr>
            </w:pPr>
            <w:r w:rsidRPr="00E36CD6">
              <w:rPr>
                <w:rFonts w:cs="Arial"/>
                <w:b/>
              </w:rPr>
              <w:t>Integrity</w:t>
            </w:r>
          </w:p>
          <w:p w14:paraId="28E8C313" w14:textId="15BF8CFF" w:rsidR="00E0090C" w:rsidRPr="00E0090C" w:rsidRDefault="00E0090C" w:rsidP="00747AAD">
            <w:pPr>
              <w:jc w:val="both"/>
              <w:rPr>
                <w:rFonts w:cs="Arial"/>
                <w:b/>
              </w:rPr>
            </w:pPr>
            <w:r w:rsidRPr="00E36CD6">
              <w:rPr>
                <w:rFonts w:cs="Arial"/>
              </w:rPr>
              <w:t>Understands and reinforces expectations of professional behaviour and openly recognises good or bad performance. Maintains highest levels of professionalism, making sure to always uphold values and ethical standards of the police service.</w:t>
            </w:r>
          </w:p>
          <w:p w14:paraId="5C5D1B66" w14:textId="77777777" w:rsidR="00E0090C" w:rsidRPr="00E0090C" w:rsidRDefault="00E0090C" w:rsidP="00747AAD">
            <w:pPr>
              <w:jc w:val="both"/>
              <w:rPr>
                <w:rFonts w:cs="Arial"/>
                <w:b/>
              </w:rPr>
            </w:pPr>
          </w:p>
          <w:p w14:paraId="600069B0" w14:textId="0490779D" w:rsidR="00000E88" w:rsidRPr="00E0090C" w:rsidRDefault="00000E88" w:rsidP="00747AAD">
            <w:pPr>
              <w:jc w:val="both"/>
              <w:rPr>
                <w:rFonts w:cs="Arial"/>
                <w:b/>
              </w:rPr>
            </w:pPr>
            <w:r w:rsidRPr="00E36CD6">
              <w:rPr>
                <w:rFonts w:cs="Arial"/>
              </w:rPr>
              <w:lastRenderedPageBreak/>
              <w:t>Understands and reinforces expectations of professional behaviour and openly recognises good or bad performance. Maintains highest levels of professionalism, making sure to always uphold values and ethical standards of the police service.</w:t>
            </w:r>
          </w:p>
          <w:p w14:paraId="600069B1" w14:textId="77777777" w:rsidR="00000E88" w:rsidRPr="00E36CD6" w:rsidRDefault="00000E88" w:rsidP="00747AAD">
            <w:pPr>
              <w:jc w:val="both"/>
              <w:rPr>
                <w:rFonts w:cs="Arial"/>
                <w:b/>
              </w:rPr>
            </w:pPr>
            <w:r w:rsidRPr="00E36CD6">
              <w:rPr>
                <w:rFonts w:cs="Arial"/>
                <w:b/>
              </w:rPr>
              <w:t>Public Service</w:t>
            </w:r>
          </w:p>
          <w:p w14:paraId="600069B2" w14:textId="77777777" w:rsidR="00000E88" w:rsidRPr="00E36CD6" w:rsidRDefault="00000E88" w:rsidP="00747AAD">
            <w:pPr>
              <w:jc w:val="both"/>
              <w:rPr>
                <w:rFonts w:cs="Arial"/>
              </w:rPr>
            </w:pPr>
            <w:r w:rsidRPr="00E36CD6">
              <w:rPr>
                <w:rFonts w:cs="Arial"/>
              </w:rPr>
              <w:t>Acts in the interest of the public, first and foremost. Shows resilience and takes personal responsibility for delivering the best possible outcomes for the public.</w:t>
            </w:r>
          </w:p>
          <w:p w14:paraId="600069B3" w14:textId="77777777" w:rsidR="00000E88" w:rsidRPr="00E36CD6" w:rsidRDefault="00000E88" w:rsidP="00747AAD">
            <w:pPr>
              <w:jc w:val="both"/>
              <w:rPr>
                <w:rFonts w:cs="Arial"/>
                <w:b/>
              </w:rPr>
            </w:pPr>
            <w:r w:rsidRPr="00E36CD6">
              <w:rPr>
                <w:rFonts w:cs="Arial"/>
                <w:b/>
              </w:rPr>
              <w:t>Transparency</w:t>
            </w:r>
          </w:p>
          <w:p w14:paraId="600069B4" w14:textId="262744EA" w:rsidR="00000E88" w:rsidRDefault="00000E88" w:rsidP="00747AAD">
            <w:pPr>
              <w:jc w:val="both"/>
              <w:rPr>
                <w:rFonts w:cs="Arial"/>
              </w:rPr>
            </w:pPr>
            <w:r w:rsidRPr="00E36CD6">
              <w:rPr>
                <w:rFonts w:cs="Arial"/>
              </w:rPr>
              <w:t>Transparent in the actions, decisions and communications with colleagues and the public. Honest and open in interactions and decision-making.</w:t>
            </w:r>
          </w:p>
          <w:p w14:paraId="4B8B988D" w14:textId="77777777" w:rsidR="00B27F58" w:rsidRPr="00E36CD6" w:rsidRDefault="00B27F58" w:rsidP="00747AAD">
            <w:pPr>
              <w:jc w:val="both"/>
              <w:rPr>
                <w:rFonts w:cs="Arial"/>
              </w:rPr>
            </w:pPr>
          </w:p>
          <w:p w14:paraId="600069B5" w14:textId="77777777" w:rsidR="00000E88" w:rsidRPr="00E36CD6" w:rsidRDefault="00000E88" w:rsidP="00747AAD">
            <w:pPr>
              <w:spacing w:line="237" w:lineRule="auto"/>
              <w:ind w:right="166"/>
              <w:jc w:val="both"/>
              <w:rPr>
                <w:rFonts w:eastAsia="Arial"/>
              </w:rPr>
            </w:pPr>
            <w:r w:rsidRPr="00E36CD6">
              <w:rPr>
                <w:rFonts w:eastAsia="Arial"/>
                <w:noProof/>
                <w:lang w:eastAsia="en-GB"/>
              </w:rPr>
              <mc:AlternateContent>
                <mc:Choice Requires="wps">
                  <w:drawing>
                    <wp:anchor distT="45720" distB="45720" distL="114300" distR="114300" simplePos="0" relativeHeight="251685888" behindDoc="0" locked="0" layoutInCell="1" allowOverlap="1" wp14:anchorId="600069E1" wp14:editId="600069E2">
                      <wp:simplePos x="0" y="0"/>
                      <wp:positionH relativeFrom="column">
                        <wp:posOffset>-66040</wp:posOffset>
                      </wp:positionH>
                      <wp:positionV relativeFrom="paragraph">
                        <wp:posOffset>12065</wp:posOffset>
                      </wp:positionV>
                      <wp:extent cx="4916170" cy="295275"/>
                      <wp:effectExtent l="0" t="0" r="1778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170" cy="295275"/>
                              </a:xfrm>
                              <a:prstGeom prst="rect">
                                <a:avLst/>
                              </a:prstGeom>
                              <a:solidFill>
                                <a:srgbClr val="002060"/>
                              </a:solidFill>
                              <a:ln w="9525">
                                <a:solidFill>
                                  <a:srgbClr val="000000"/>
                                </a:solidFill>
                                <a:miter lim="800000"/>
                                <a:headEnd/>
                                <a:tailEnd/>
                              </a:ln>
                            </wps:spPr>
                            <wps:txbx>
                              <w:txbxContent>
                                <w:p w14:paraId="600069E7" w14:textId="77777777" w:rsidR="007E36D8" w:rsidRPr="00000E88" w:rsidRDefault="007E36D8">
                                  <w:pPr>
                                    <w:rPr>
                                      <w:b/>
                                      <w:color w:val="FFFFFF" w:themeColor="background1"/>
                                      <w:sz w:val="28"/>
                                      <w:szCs w:val="28"/>
                                    </w:rPr>
                                  </w:pPr>
                                  <w:r w:rsidRPr="00000E88">
                                    <w:rPr>
                                      <w:b/>
                                      <w:color w:val="FFFFFF" w:themeColor="background1"/>
                                      <w:sz w:val="28"/>
                                      <w:szCs w:val="28"/>
                                    </w:rPr>
                                    <w:t>Our Competencies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pt;margin-top:.95pt;width:387.1pt;height:23.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" fillcolor="#002060">
                      <v:textbox>
                        <w:txbxContent>
                          <w:p w:rsidR="007E36D8" w:rsidRPr="00000E88" w:rsidRDefault="007E36D8">
                            <w:pPr>
                              <w:rPr>
                                <w:b/>
                                <w:color w:val="FFFFFF" w:themeColor="background1"/>
                                <w:sz w:val="28"/>
                                <w:szCs w:val="28"/>
                              </w:rPr>
                            </w:pPr>
                            <w:r w:rsidRPr="00000E88">
                              <w:rPr>
                                <w:b/>
                                <w:color w:val="FFFFFF" w:themeColor="background1"/>
                                <w:sz w:val="28"/>
                                <w:szCs w:val="28"/>
                              </w:rPr>
                              <w:t>Our Competencies</w:t>
                            </w:r>
                          </w:p>
                        </w:txbxContent>
                      </v:textbox>
                      <w10:wrap type="square"/>
                    </v:shape>
                  </w:pict>
                </mc:Fallback>
              </mc:AlternateContent>
            </w:r>
            <w:r w:rsidRPr="00E36CD6">
              <w:rPr>
                <w:rFonts w:eastAsia="Arial"/>
              </w:rPr>
              <w:t>The Competency and Values Framework (CVF) has 6 competencies that are clustered into three groups. This role should be operating, or working towards, the following levels:</w:t>
            </w:r>
          </w:p>
          <w:p w14:paraId="600069B6" w14:textId="77777777" w:rsidR="00000E88" w:rsidRPr="00E36CD6" w:rsidRDefault="00000E88" w:rsidP="00747AAD">
            <w:pPr>
              <w:spacing w:line="237" w:lineRule="auto"/>
              <w:ind w:right="166"/>
              <w:jc w:val="both"/>
              <w:rPr>
                <w:rFonts w:eastAsia="Arial"/>
              </w:rPr>
            </w:pPr>
          </w:p>
          <w:tbl>
            <w:tblPr>
              <w:tblW w:w="7864" w:type="dxa"/>
              <w:tblLayout w:type="fixed"/>
              <w:tblCellMar>
                <w:left w:w="0" w:type="dxa"/>
                <w:right w:w="0" w:type="dxa"/>
              </w:tblCellMar>
              <w:tblLook w:val="0000" w:firstRow="0" w:lastRow="0" w:firstColumn="0" w:lastColumn="0" w:noHBand="0" w:noVBand="0"/>
            </w:tblPr>
            <w:tblGrid>
              <w:gridCol w:w="7580"/>
              <w:gridCol w:w="284"/>
            </w:tblGrid>
            <w:tr w:rsidR="00000E88" w:rsidRPr="00E36CD6" w14:paraId="600069C2" w14:textId="77777777" w:rsidTr="00231176">
              <w:trPr>
                <w:trHeight w:val="240"/>
              </w:trPr>
              <w:tc>
                <w:tcPr>
                  <w:tcW w:w="7580" w:type="dxa"/>
                  <w:shd w:val="clear" w:color="auto" w:fill="auto"/>
                  <w:vAlign w:val="bottom"/>
                </w:tcPr>
                <w:tbl>
                  <w:tblPr>
                    <w:tblW w:w="7864" w:type="dxa"/>
                    <w:tblLayout w:type="fixed"/>
                    <w:tblCellMar>
                      <w:left w:w="0" w:type="dxa"/>
                      <w:right w:w="0" w:type="dxa"/>
                    </w:tblCellMar>
                    <w:tblLook w:val="0000" w:firstRow="0" w:lastRow="0" w:firstColumn="0" w:lastColumn="0" w:noHBand="0" w:noVBand="0"/>
                  </w:tblPr>
                  <w:tblGrid>
                    <w:gridCol w:w="7580"/>
                    <w:gridCol w:w="284"/>
                  </w:tblGrid>
                  <w:tr w:rsidR="009178A6" w:rsidRPr="00E36CD6" w14:paraId="600069BF" w14:textId="77777777" w:rsidTr="006D4FD2">
                    <w:trPr>
                      <w:trHeight w:val="240"/>
                    </w:trPr>
                    <w:tc>
                      <w:tcPr>
                        <w:tcW w:w="7580" w:type="dxa"/>
                        <w:shd w:val="clear" w:color="auto" w:fill="auto"/>
                        <w:vAlign w:val="bottom"/>
                      </w:tcPr>
                      <w:p w14:paraId="600069B7" w14:textId="77777777" w:rsidR="003920EE" w:rsidRDefault="003920EE" w:rsidP="003920EE">
                        <w:pPr>
                          <w:pStyle w:val="ListParagraph"/>
                          <w:numPr>
                            <w:ilvl w:val="0"/>
                            <w:numId w:val="16"/>
                          </w:numPr>
                          <w:spacing w:after="160" w:line="259" w:lineRule="auto"/>
                          <w:jc w:val="both"/>
                        </w:pPr>
                        <w:r>
                          <w:t>We are emotionally aware Level 2</w:t>
                        </w:r>
                      </w:p>
                      <w:p w14:paraId="600069B8" w14:textId="77777777" w:rsidR="003920EE" w:rsidRDefault="003920EE" w:rsidP="003920EE">
                        <w:pPr>
                          <w:pStyle w:val="ListParagraph"/>
                          <w:numPr>
                            <w:ilvl w:val="0"/>
                            <w:numId w:val="16"/>
                          </w:numPr>
                          <w:spacing w:after="160" w:line="259" w:lineRule="auto"/>
                          <w:jc w:val="both"/>
                        </w:pPr>
                        <w:r>
                          <w:t>We take ownership Level 2</w:t>
                        </w:r>
                      </w:p>
                      <w:p w14:paraId="600069B9" w14:textId="77777777" w:rsidR="003920EE" w:rsidRDefault="003920EE" w:rsidP="003920EE">
                        <w:pPr>
                          <w:pStyle w:val="ListParagraph"/>
                          <w:numPr>
                            <w:ilvl w:val="0"/>
                            <w:numId w:val="16"/>
                          </w:numPr>
                          <w:spacing w:after="160" w:line="259" w:lineRule="auto"/>
                          <w:jc w:val="both"/>
                        </w:pPr>
                        <w:r>
                          <w:t>We are collaborative Level 2</w:t>
                        </w:r>
                      </w:p>
                      <w:p w14:paraId="600069BA" w14:textId="77777777" w:rsidR="003920EE" w:rsidRDefault="003920EE" w:rsidP="003920EE">
                        <w:pPr>
                          <w:pStyle w:val="ListParagraph"/>
                          <w:numPr>
                            <w:ilvl w:val="0"/>
                            <w:numId w:val="16"/>
                          </w:numPr>
                          <w:spacing w:after="160" w:line="259" w:lineRule="auto"/>
                          <w:jc w:val="both"/>
                        </w:pPr>
                        <w:r>
                          <w:t>We deliver, support and inspire Level 2</w:t>
                        </w:r>
                      </w:p>
                      <w:p w14:paraId="600069BB" w14:textId="77777777" w:rsidR="003920EE" w:rsidRDefault="003920EE" w:rsidP="003920EE">
                        <w:pPr>
                          <w:pStyle w:val="ListParagraph"/>
                          <w:numPr>
                            <w:ilvl w:val="0"/>
                            <w:numId w:val="16"/>
                          </w:numPr>
                          <w:spacing w:after="160" w:line="259" w:lineRule="auto"/>
                          <w:jc w:val="both"/>
                        </w:pPr>
                        <w:r>
                          <w:t>We analyse critically Level 2</w:t>
                        </w:r>
                      </w:p>
                      <w:p w14:paraId="600069BC" w14:textId="77777777" w:rsidR="003920EE" w:rsidRDefault="003920EE" w:rsidP="003920EE">
                        <w:pPr>
                          <w:pStyle w:val="ListParagraph"/>
                          <w:numPr>
                            <w:ilvl w:val="0"/>
                            <w:numId w:val="16"/>
                          </w:numPr>
                          <w:spacing w:after="160" w:line="259" w:lineRule="auto"/>
                          <w:jc w:val="both"/>
                        </w:pPr>
                        <w:r>
                          <w:t>We are innovative and open-minded Level 2</w:t>
                        </w:r>
                      </w:p>
                      <w:p w14:paraId="600069BD" w14:textId="77777777" w:rsidR="009178A6" w:rsidRPr="00E36CD6" w:rsidRDefault="009178A6" w:rsidP="00925D11">
                        <w:pPr>
                          <w:rPr>
                            <w:rFonts w:eastAsia="Arial"/>
                            <w:color w:val="1F3864"/>
                          </w:rPr>
                        </w:pPr>
                      </w:p>
                    </w:tc>
                    <w:tc>
                      <w:tcPr>
                        <w:tcW w:w="284" w:type="dxa"/>
                        <w:shd w:val="clear" w:color="auto" w:fill="auto"/>
                        <w:vAlign w:val="bottom"/>
                      </w:tcPr>
                      <w:p w14:paraId="600069BE" w14:textId="77777777" w:rsidR="009178A6" w:rsidRPr="00E36CD6" w:rsidRDefault="009178A6" w:rsidP="009178A6">
                        <w:pPr>
                          <w:spacing w:line="240" w:lineRule="exact"/>
                          <w:jc w:val="both"/>
                          <w:rPr>
                            <w:rFonts w:eastAsia="Arial"/>
                            <w:color w:val="1F3864"/>
                          </w:rPr>
                        </w:pPr>
                      </w:p>
                    </w:tc>
                  </w:tr>
                </w:tbl>
                <w:p w14:paraId="600069C0" w14:textId="77777777" w:rsidR="00000E88" w:rsidRPr="00E36CD6" w:rsidRDefault="00000E88" w:rsidP="00747AAD">
                  <w:pPr>
                    <w:spacing w:after="0" w:line="240" w:lineRule="auto"/>
                    <w:jc w:val="both"/>
                    <w:rPr>
                      <w:rFonts w:eastAsia="Arial"/>
                      <w:color w:val="1F3864"/>
                    </w:rPr>
                  </w:pPr>
                </w:p>
              </w:tc>
              <w:tc>
                <w:tcPr>
                  <w:tcW w:w="284" w:type="dxa"/>
                  <w:shd w:val="clear" w:color="auto" w:fill="auto"/>
                  <w:vAlign w:val="bottom"/>
                </w:tcPr>
                <w:p w14:paraId="600069C1" w14:textId="77777777" w:rsidR="00000E88" w:rsidRPr="00E36CD6" w:rsidRDefault="00000E88" w:rsidP="00747AAD">
                  <w:pPr>
                    <w:spacing w:line="240" w:lineRule="exact"/>
                    <w:jc w:val="both"/>
                    <w:rPr>
                      <w:rFonts w:eastAsia="Arial"/>
                      <w:color w:val="1F3864"/>
                    </w:rPr>
                  </w:pPr>
                </w:p>
              </w:tc>
            </w:tr>
          </w:tbl>
          <w:p w14:paraId="600069C3" w14:textId="77777777" w:rsidR="00000E88" w:rsidRPr="00E36CD6" w:rsidRDefault="00000E88" w:rsidP="00747AAD">
            <w:pPr>
              <w:jc w:val="both"/>
              <w:rPr>
                <w:rFonts w:cs="Arial"/>
              </w:rPr>
            </w:pPr>
          </w:p>
        </w:tc>
      </w:tr>
      <w:tr w:rsidR="00925D11" w14:paraId="600069C7" w14:textId="77777777" w:rsidTr="001108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7995" w:type="dxa"/>
        </w:trPr>
        <w:tc>
          <w:tcPr>
            <w:tcW w:w="7534" w:type="dxa"/>
            <w:shd w:val="clear" w:color="auto" w:fill="4F81BD" w:themeFill="accent1"/>
          </w:tcPr>
          <w:p w14:paraId="600069C5" w14:textId="77777777" w:rsidR="00925D11" w:rsidRPr="00E36CD6" w:rsidRDefault="00925D11" w:rsidP="00747AAD">
            <w:pPr>
              <w:jc w:val="both"/>
              <w:rPr>
                <w:b/>
              </w:rPr>
            </w:pPr>
            <w:r w:rsidRPr="00E36CD6">
              <w:rPr>
                <w:b/>
                <w:color w:val="FFFFFF" w:themeColor="background1"/>
              </w:rPr>
              <w:lastRenderedPageBreak/>
              <w:t>Our ideal candidate</w:t>
            </w:r>
          </w:p>
        </w:tc>
        <w:tc>
          <w:tcPr>
            <w:tcW w:w="422" w:type="dxa"/>
            <w:gridSpan w:val="2"/>
          </w:tcPr>
          <w:p w14:paraId="600069C6" w14:textId="77777777" w:rsidR="00925D11" w:rsidRDefault="00925D11" w:rsidP="00747AAD">
            <w:pPr>
              <w:jc w:val="both"/>
            </w:pPr>
          </w:p>
        </w:tc>
      </w:tr>
      <w:tr w:rsidR="0011080A" w:rsidRPr="0011080A" w14:paraId="600069D8" w14:textId="77777777" w:rsidTr="001108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6" w:type="dxa"/>
        </w:trPr>
        <w:tc>
          <w:tcPr>
            <w:tcW w:w="7534" w:type="dxa"/>
          </w:tcPr>
          <w:p w14:paraId="600069C8" w14:textId="77777777" w:rsidR="00A9201F" w:rsidRPr="0011080A" w:rsidRDefault="00017196" w:rsidP="00747AAD">
            <w:pPr>
              <w:jc w:val="both"/>
            </w:pPr>
            <w:r w:rsidRPr="0011080A">
              <w:t xml:space="preserve">Our ideal candidate will have: </w:t>
            </w:r>
          </w:p>
          <w:p w14:paraId="600069C9" w14:textId="77777777" w:rsidR="00092194" w:rsidRPr="0011080A" w:rsidRDefault="00092194" w:rsidP="00747AAD">
            <w:pPr>
              <w:jc w:val="both"/>
            </w:pPr>
            <w:r w:rsidRPr="0011080A">
              <w:t>Skills</w:t>
            </w:r>
          </w:p>
          <w:p w14:paraId="600069CA" w14:textId="77777777" w:rsidR="00092194" w:rsidRPr="0011080A" w:rsidRDefault="00092194" w:rsidP="00092194">
            <w:pPr>
              <w:pStyle w:val="ListParagraph"/>
              <w:numPr>
                <w:ilvl w:val="0"/>
                <w:numId w:val="14"/>
              </w:numPr>
              <w:spacing w:after="160" w:line="259" w:lineRule="auto"/>
              <w:jc w:val="both"/>
            </w:pPr>
            <w:r w:rsidRPr="0011080A">
              <w:t xml:space="preserve">Skilled in setting function, </w:t>
            </w:r>
            <w:proofErr w:type="gramStart"/>
            <w:r w:rsidRPr="0011080A">
              <w:t>team</w:t>
            </w:r>
            <w:proofErr w:type="gramEnd"/>
            <w:r w:rsidRPr="0011080A">
              <w:t xml:space="preserve"> and individual objectives, assessing progress, identifying emerging risks, issues and opportunities, and taking corrective steps as required to ensure that the right results are achieved.</w:t>
            </w:r>
          </w:p>
          <w:p w14:paraId="600069CB" w14:textId="77777777" w:rsidR="00092194" w:rsidRPr="0011080A" w:rsidRDefault="00092194" w:rsidP="00092194">
            <w:pPr>
              <w:pStyle w:val="ListParagraph"/>
              <w:numPr>
                <w:ilvl w:val="0"/>
                <w:numId w:val="14"/>
              </w:numPr>
              <w:spacing w:after="160" w:line="259" w:lineRule="auto"/>
              <w:jc w:val="both"/>
            </w:pPr>
            <w:r w:rsidRPr="0011080A">
              <w:t>Able to lead, develop and</w:t>
            </w:r>
            <w:r w:rsidR="00DB7A93" w:rsidRPr="0011080A">
              <w:t xml:space="preserve"> motivate, both within P&amp;OD/ WFP</w:t>
            </w:r>
            <w:r w:rsidRPr="0011080A">
              <w:t xml:space="preserve"> and across the </w:t>
            </w:r>
            <w:proofErr w:type="gramStart"/>
            <w:r w:rsidRPr="0011080A">
              <w:t>organisation;</w:t>
            </w:r>
            <w:proofErr w:type="gramEnd"/>
            <w:r w:rsidRPr="0011080A">
              <w:t xml:space="preserve"> showing passion, energy and commitment, creating </w:t>
            </w:r>
            <w:r w:rsidRPr="0011080A">
              <w:lastRenderedPageBreak/>
              <w:t xml:space="preserve">strong engagement with P&amp;OD’s priorities and with Force values and behaviours. </w:t>
            </w:r>
          </w:p>
          <w:p w14:paraId="600069CC" w14:textId="77777777" w:rsidR="00092194" w:rsidRPr="0011080A" w:rsidRDefault="00092194" w:rsidP="00092194">
            <w:pPr>
              <w:pStyle w:val="ListParagraph"/>
              <w:numPr>
                <w:ilvl w:val="0"/>
                <w:numId w:val="14"/>
              </w:numPr>
              <w:spacing w:after="160" w:line="259" w:lineRule="auto"/>
              <w:jc w:val="both"/>
            </w:pPr>
            <w:r w:rsidRPr="0011080A">
              <w:t>Able to hold individuals to account for their performance and behaviours.</w:t>
            </w:r>
          </w:p>
          <w:p w14:paraId="600069CD" w14:textId="77777777" w:rsidR="00346730" w:rsidRPr="0011080A" w:rsidRDefault="00346730" w:rsidP="003D7318">
            <w:pPr>
              <w:numPr>
                <w:ilvl w:val="0"/>
                <w:numId w:val="7"/>
              </w:numPr>
              <w:jc w:val="both"/>
              <w:rPr>
                <w:rFonts w:cs="Arial"/>
              </w:rPr>
            </w:pPr>
            <w:r w:rsidRPr="0011080A">
              <w:rPr>
                <w:rFonts w:cs="Arial"/>
              </w:rPr>
              <w:t>Understanding of data and analytics with an ability to demonstrate to others its impact and return on investment.</w:t>
            </w:r>
          </w:p>
          <w:p w14:paraId="600069CE" w14:textId="29F17991" w:rsidR="002B6D40" w:rsidRPr="0011080A" w:rsidRDefault="002B6D40" w:rsidP="003D7318">
            <w:pPr>
              <w:numPr>
                <w:ilvl w:val="0"/>
                <w:numId w:val="7"/>
              </w:numPr>
              <w:jc w:val="both"/>
              <w:rPr>
                <w:rFonts w:cs="Arial"/>
              </w:rPr>
            </w:pPr>
            <w:r w:rsidRPr="0011080A">
              <w:rPr>
                <w:rFonts w:cs="Arial"/>
              </w:rPr>
              <w:t>Skilled in engaging a diverse range of stakeholders, build</w:t>
            </w:r>
            <w:r w:rsidR="00E36CD6" w:rsidRPr="0011080A">
              <w:rPr>
                <w:rFonts w:cs="Arial"/>
              </w:rPr>
              <w:t>ing</w:t>
            </w:r>
            <w:r w:rsidRPr="0011080A">
              <w:rPr>
                <w:rFonts w:cs="Arial"/>
              </w:rPr>
              <w:t xml:space="preserve"> relationsh</w:t>
            </w:r>
            <w:r w:rsidR="00E36CD6" w:rsidRPr="0011080A">
              <w:rPr>
                <w:rFonts w:cs="Arial"/>
              </w:rPr>
              <w:t xml:space="preserve">ips that are based on trust, </w:t>
            </w:r>
            <w:r w:rsidRPr="0011080A">
              <w:rPr>
                <w:rFonts w:cs="Arial"/>
              </w:rPr>
              <w:t>work</w:t>
            </w:r>
            <w:r w:rsidR="00E36CD6" w:rsidRPr="0011080A">
              <w:rPr>
                <w:rFonts w:cs="Arial"/>
              </w:rPr>
              <w:t>ing</w:t>
            </w:r>
            <w:r w:rsidRPr="0011080A">
              <w:rPr>
                <w:rFonts w:cs="Arial"/>
              </w:rPr>
              <w:t xml:space="preserve"> collaboratively and to improve </w:t>
            </w:r>
            <w:r w:rsidR="00E36CD6" w:rsidRPr="0011080A">
              <w:rPr>
                <w:rFonts w:cs="Arial"/>
              </w:rPr>
              <w:t>the employee experience and</w:t>
            </w:r>
            <w:r w:rsidRPr="0011080A">
              <w:rPr>
                <w:rFonts w:cs="Arial"/>
              </w:rPr>
              <w:t xml:space="preserve"> align to the </w:t>
            </w:r>
            <w:r w:rsidR="00E0090C" w:rsidRPr="0011080A">
              <w:rPr>
                <w:rFonts w:cs="Arial"/>
              </w:rPr>
              <w:t>organisation’s</w:t>
            </w:r>
            <w:r w:rsidRPr="0011080A">
              <w:rPr>
                <w:rFonts w:cs="Arial"/>
              </w:rPr>
              <w:t xml:space="preserve"> values</w:t>
            </w:r>
            <w:r w:rsidR="0011080A">
              <w:rPr>
                <w:rFonts w:cs="Arial"/>
              </w:rPr>
              <w:t>.</w:t>
            </w:r>
          </w:p>
          <w:p w14:paraId="600069CF" w14:textId="77777777" w:rsidR="002B6D40" w:rsidRPr="0011080A" w:rsidRDefault="002B6D40" w:rsidP="003D7318">
            <w:pPr>
              <w:numPr>
                <w:ilvl w:val="0"/>
                <w:numId w:val="7"/>
              </w:numPr>
              <w:jc w:val="both"/>
              <w:rPr>
                <w:rFonts w:cs="Arial"/>
              </w:rPr>
            </w:pPr>
            <w:r w:rsidRPr="0011080A">
              <w:rPr>
                <w:rFonts w:cs="Arial"/>
              </w:rPr>
              <w:t>Able to use a range of communication and influencing techniques and methods to successfully negotiate, collaborate and/or effect change</w:t>
            </w:r>
            <w:r w:rsidR="0011080A">
              <w:rPr>
                <w:rFonts w:cs="Arial"/>
              </w:rPr>
              <w:t>.</w:t>
            </w:r>
          </w:p>
          <w:p w14:paraId="600069D0" w14:textId="055CD2B1" w:rsidR="002B6D40" w:rsidRPr="00E0090C" w:rsidRDefault="003D029D" w:rsidP="003D7318">
            <w:pPr>
              <w:numPr>
                <w:ilvl w:val="0"/>
                <w:numId w:val="7"/>
              </w:numPr>
              <w:jc w:val="both"/>
            </w:pPr>
            <w:r>
              <w:rPr>
                <w:rFonts w:cs="Arial"/>
              </w:rPr>
              <w:t>E</w:t>
            </w:r>
            <w:r w:rsidR="002B6D40" w:rsidRPr="0011080A">
              <w:rPr>
                <w:rFonts w:cs="Arial"/>
              </w:rPr>
              <w:t xml:space="preserve">xperience of </w:t>
            </w:r>
            <w:r w:rsidR="0026049E" w:rsidRPr="0011080A">
              <w:rPr>
                <w:rFonts w:cs="Arial"/>
              </w:rPr>
              <w:t>delivering transformation</w:t>
            </w:r>
            <w:r w:rsidR="002B6D40" w:rsidRPr="0011080A">
              <w:rPr>
                <w:rFonts w:cs="Arial"/>
              </w:rPr>
              <w:t xml:space="preserve"> from an HR perspective</w:t>
            </w:r>
          </w:p>
          <w:p w14:paraId="550B90BD" w14:textId="77777777" w:rsidR="00E0090C" w:rsidRPr="0011080A" w:rsidRDefault="00E0090C" w:rsidP="00E0090C">
            <w:pPr>
              <w:ind w:left="720"/>
              <w:jc w:val="both"/>
            </w:pPr>
          </w:p>
          <w:p w14:paraId="600069D1" w14:textId="77777777" w:rsidR="00E77B71" w:rsidRPr="0011080A" w:rsidRDefault="00092194" w:rsidP="00092194">
            <w:pPr>
              <w:autoSpaceDE w:val="0"/>
              <w:autoSpaceDN w:val="0"/>
              <w:adjustRightInd w:val="0"/>
              <w:jc w:val="both"/>
            </w:pPr>
            <w:r w:rsidRPr="0011080A">
              <w:t>Education and Experience</w:t>
            </w:r>
          </w:p>
          <w:p w14:paraId="600069D2" w14:textId="77777777" w:rsidR="00092194" w:rsidRPr="0011080A" w:rsidRDefault="00092194" w:rsidP="00092194">
            <w:pPr>
              <w:numPr>
                <w:ilvl w:val="0"/>
                <w:numId w:val="7"/>
              </w:numPr>
              <w:jc w:val="both"/>
              <w:rPr>
                <w:rFonts w:cs="Arial"/>
              </w:rPr>
            </w:pPr>
            <w:r w:rsidRPr="0011080A">
              <w:rPr>
                <w:rFonts w:cs="Arial"/>
              </w:rPr>
              <w:t xml:space="preserve">Experience in using workforce planning tools and rolling those out across large businesses. </w:t>
            </w:r>
          </w:p>
          <w:p w14:paraId="600069D3" w14:textId="77777777" w:rsidR="00092194" w:rsidRPr="0011080A" w:rsidRDefault="00092194" w:rsidP="00092194">
            <w:pPr>
              <w:numPr>
                <w:ilvl w:val="0"/>
                <w:numId w:val="7"/>
              </w:numPr>
              <w:jc w:val="both"/>
              <w:rPr>
                <w:rFonts w:cs="Arial"/>
              </w:rPr>
            </w:pPr>
            <w:r w:rsidRPr="0011080A">
              <w:rPr>
                <w:rFonts w:cs="Arial"/>
              </w:rPr>
              <w:t xml:space="preserve">Experience of using workforce planning data to support the business and recruitment teams to develop recruitment strategies. </w:t>
            </w:r>
          </w:p>
          <w:p w14:paraId="600069D4" w14:textId="77777777" w:rsidR="00AB6DF4" w:rsidRPr="0011080A" w:rsidRDefault="00AB6DF4" w:rsidP="00AB6DF4">
            <w:pPr>
              <w:numPr>
                <w:ilvl w:val="0"/>
                <w:numId w:val="7"/>
              </w:numPr>
              <w:jc w:val="both"/>
              <w:rPr>
                <w:rFonts w:cs="Arial"/>
              </w:rPr>
            </w:pPr>
            <w:r w:rsidRPr="0011080A">
              <w:rPr>
                <w:rFonts w:cs="Arial"/>
              </w:rPr>
              <w:t>Experience of using analytical consulting to inform decision making.</w:t>
            </w:r>
          </w:p>
          <w:p w14:paraId="600069D5" w14:textId="77777777" w:rsidR="00092194" w:rsidRPr="0011080A" w:rsidRDefault="00092194" w:rsidP="00092194">
            <w:pPr>
              <w:autoSpaceDE w:val="0"/>
              <w:autoSpaceDN w:val="0"/>
              <w:adjustRightInd w:val="0"/>
              <w:jc w:val="both"/>
            </w:pPr>
          </w:p>
        </w:tc>
        <w:tc>
          <w:tcPr>
            <w:tcW w:w="422" w:type="dxa"/>
            <w:gridSpan w:val="2"/>
          </w:tcPr>
          <w:p w14:paraId="600069D6" w14:textId="77777777" w:rsidR="00A9201F" w:rsidRPr="0011080A" w:rsidRDefault="00A9201F" w:rsidP="00747AAD">
            <w:pPr>
              <w:jc w:val="both"/>
            </w:pPr>
          </w:p>
        </w:tc>
        <w:tc>
          <w:tcPr>
            <w:tcW w:w="7779" w:type="dxa"/>
            <w:gridSpan w:val="2"/>
          </w:tcPr>
          <w:p w14:paraId="600069D7" w14:textId="77777777" w:rsidR="00000E88" w:rsidRPr="0011080A" w:rsidRDefault="00000E88" w:rsidP="00747AAD">
            <w:pPr>
              <w:jc w:val="both"/>
            </w:pPr>
          </w:p>
        </w:tc>
      </w:tr>
    </w:tbl>
    <w:p w14:paraId="600069D9" w14:textId="77777777" w:rsidR="00AB6DF4" w:rsidRPr="0011080A" w:rsidRDefault="00AB6DF4" w:rsidP="00AB6DF4">
      <w:pPr>
        <w:jc w:val="both"/>
        <w:rPr>
          <w:b/>
        </w:rPr>
      </w:pPr>
      <w:r w:rsidRPr="0011080A">
        <w:rPr>
          <w:b/>
        </w:rPr>
        <w:t>Continuing Professional Development (CPD)</w:t>
      </w:r>
    </w:p>
    <w:p w14:paraId="600069DA" w14:textId="77777777" w:rsidR="00AB6DF4" w:rsidRPr="0011080A" w:rsidRDefault="00AB6DF4" w:rsidP="00AB6DF4">
      <w:pPr>
        <w:pStyle w:val="ListParagraph"/>
        <w:numPr>
          <w:ilvl w:val="0"/>
          <w:numId w:val="15"/>
        </w:numPr>
        <w:spacing w:after="160" w:line="259" w:lineRule="auto"/>
        <w:jc w:val="both"/>
      </w:pPr>
      <w:r w:rsidRPr="0011080A">
        <w:t>Maintain understanding of force priorities and the external factors that may influence these.</w:t>
      </w:r>
    </w:p>
    <w:p w14:paraId="600069DB" w14:textId="77777777" w:rsidR="00AB6DF4" w:rsidRDefault="00A06ED1" w:rsidP="00AB6DF4">
      <w:pPr>
        <w:pStyle w:val="ListParagraph"/>
        <w:numPr>
          <w:ilvl w:val="0"/>
          <w:numId w:val="15"/>
        </w:numPr>
        <w:spacing w:after="160" w:line="259" w:lineRule="auto"/>
        <w:jc w:val="both"/>
      </w:pPr>
      <w:r>
        <w:t>Maintain professional WFP</w:t>
      </w:r>
      <w:r w:rsidR="00AB6DF4">
        <w:t xml:space="preserve"> skills including keeping up-to-date with new developments in theory and practice which may be of value to the force.</w:t>
      </w:r>
    </w:p>
    <w:p w14:paraId="600069DC" w14:textId="77777777" w:rsidR="00AA667D" w:rsidRDefault="00AA667D" w:rsidP="003F6EAF"/>
    <w:sectPr w:rsidR="00AA667D" w:rsidSect="00E0090C">
      <w:headerReference w:type="even" r:id="rId12"/>
      <w:headerReference w:type="default" r:id="rId13"/>
      <w:footerReference w:type="even" r:id="rId14"/>
      <w:footerReference w:type="default" r:id="rId15"/>
      <w:headerReference w:type="first" r:id="rId16"/>
      <w:footerReference w:type="first" r:id="rId17"/>
      <w:pgSz w:w="16838" w:h="11906" w:orient="landscape"/>
      <w:pgMar w:top="284" w:right="536" w:bottom="142"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069E5" w14:textId="77777777" w:rsidR="00981BCE" w:rsidRDefault="00981BCE" w:rsidP="00981BCE">
      <w:pPr>
        <w:spacing w:after="0" w:line="240" w:lineRule="auto"/>
      </w:pPr>
      <w:r>
        <w:separator/>
      </w:r>
    </w:p>
  </w:endnote>
  <w:endnote w:type="continuationSeparator" w:id="0">
    <w:p w14:paraId="600069E6" w14:textId="77777777" w:rsidR="00981BCE" w:rsidRDefault="00981BCE" w:rsidP="0098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32C0" w14:textId="77777777" w:rsidR="00EB4BBB" w:rsidRDefault="00EB4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1F6A" w14:textId="77777777" w:rsidR="00EB4BBB" w:rsidRDefault="00EB4B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6861" w14:textId="77777777" w:rsidR="00EB4BBB" w:rsidRDefault="00EB4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069E3" w14:textId="77777777" w:rsidR="00981BCE" w:rsidRDefault="00981BCE" w:rsidP="00981BCE">
      <w:pPr>
        <w:spacing w:after="0" w:line="240" w:lineRule="auto"/>
      </w:pPr>
      <w:r>
        <w:separator/>
      </w:r>
    </w:p>
  </w:footnote>
  <w:footnote w:type="continuationSeparator" w:id="0">
    <w:p w14:paraId="600069E4" w14:textId="77777777" w:rsidR="00981BCE" w:rsidRDefault="00981BCE" w:rsidP="00981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68BC" w14:textId="77777777" w:rsidR="00EB4BBB" w:rsidRDefault="00EB4B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E75A" w14:textId="1CE7A2F0" w:rsidR="00EB4BBB" w:rsidRDefault="00EB4B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072F" w14:textId="77777777" w:rsidR="00EB4BBB" w:rsidRDefault="00EB4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4A0"/>
    <w:multiLevelType w:val="multilevel"/>
    <w:tmpl w:val="7EB0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45B19"/>
    <w:multiLevelType w:val="multilevel"/>
    <w:tmpl w:val="2806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A4520"/>
    <w:multiLevelType w:val="hybridMultilevel"/>
    <w:tmpl w:val="35CAE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73ECD"/>
    <w:multiLevelType w:val="hybridMultilevel"/>
    <w:tmpl w:val="820A50C8"/>
    <w:lvl w:ilvl="0" w:tplc="9F006CD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C4AC1"/>
    <w:multiLevelType w:val="hybridMultilevel"/>
    <w:tmpl w:val="01EC2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B1603F"/>
    <w:multiLevelType w:val="hybridMultilevel"/>
    <w:tmpl w:val="DC1A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A56B3"/>
    <w:multiLevelType w:val="hybridMultilevel"/>
    <w:tmpl w:val="CE28645E"/>
    <w:lvl w:ilvl="0" w:tplc="9F006CD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F78A9"/>
    <w:multiLevelType w:val="hybridMultilevel"/>
    <w:tmpl w:val="56D6CD98"/>
    <w:lvl w:ilvl="0" w:tplc="9F006CD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B14B9D"/>
    <w:multiLevelType w:val="multilevel"/>
    <w:tmpl w:val="3558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EC1B32"/>
    <w:multiLevelType w:val="hybridMultilevel"/>
    <w:tmpl w:val="93A4A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B239B6"/>
    <w:multiLevelType w:val="hybridMultilevel"/>
    <w:tmpl w:val="98A8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074AE7"/>
    <w:multiLevelType w:val="hybridMultilevel"/>
    <w:tmpl w:val="7C22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1D2261"/>
    <w:multiLevelType w:val="multilevel"/>
    <w:tmpl w:val="551E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A71A84"/>
    <w:multiLevelType w:val="hybridMultilevel"/>
    <w:tmpl w:val="F4CE1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8979F2"/>
    <w:multiLevelType w:val="hybridMultilevel"/>
    <w:tmpl w:val="93E2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C869AF"/>
    <w:multiLevelType w:val="hybridMultilevel"/>
    <w:tmpl w:val="61BE1DB4"/>
    <w:lvl w:ilvl="0" w:tplc="9F006CD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14"/>
  </w:num>
  <w:num w:numId="5">
    <w:abstractNumId w:val="9"/>
  </w:num>
  <w:num w:numId="6">
    <w:abstractNumId w:val="3"/>
  </w:num>
  <w:num w:numId="7">
    <w:abstractNumId w:val="13"/>
  </w:num>
  <w:num w:numId="8">
    <w:abstractNumId w:val="11"/>
  </w:num>
  <w:num w:numId="9">
    <w:abstractNumId w:val="0"/>
  </w:num>
  <w:num w:numId="10">
    <w:abstractNumId w:val="8"/>
  </w:num>
  <w:num w:numId="11">
    <w:abstractNumId w:val="1"/>
  </w:num>
  <w:num w:numId="12">
    <w:abstractNumId w:val="12"/>
  </w:num>
  <w:num w:numId="13">
    <w:abstractNumId w:val="2"/>
  </w:num>
  <w:num w:numId="14">
    <w:abstractNumId w:val="6"/>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045"/>
    <w:rsid w:val="00000E88"/>
    <w:rsid w:val="00006EF5"/>
    <w:rsid w:val="00017196"/>
    <w:rsid w:val="00060818"/>
    <w:rsid w:val="00092194"/>
    <w:rsid w:val="000C29B6"/>
    <w:rsid w:val="000F5BFD"/>
    <w:rsid w:val="000F62E6"/>
    <w:rsid w:val="0011080A"/>
    <w:rsid w:val="0016397C"/>
    <w:rsid w:val="001844ED"/>
    <w:rsid w:val="001C5D1D"/>
    <w:rsid w:val="002013C5"/>
    <w:rsid w:val="00207211"/>
    <w:rsid w:val="002132E0"/>
    <w:rsid w:val="00226D4E"/>
    <w:rsid w:val="00231176"/>
    <w:rsid w:val="0026049E"/>
    <w:rsid w:val="00262045"/>
    <w:rsid w:val="002B1CB8"/>
    <w:rsid w:val="002B6D40"/>
    <w:rsid w:val="00330751"/>
    <w:rsid w:val="00346730"/>
    <w:rsid w:val="003920EE"/>
    <w:rsid w:val="003D029D"/>
    <w:rsid w:val="003D7318"/>
    <w:rsid w:val="003E6065"/>
    <w:rsid w:val="003F0E7E"/>
    <w:rsid w:val="003F6EAF"/>
    <w:rsid w:val="003F73FE"/>
    <w:rsid w:val="00450080"/>
    <w:rsid w:val="00472266"/>
    <w:rsid w:val="00475D60"/>
    <w:rsid w:val="0047748A"/>
    <w:rsid w:val="0049095D"/>
    <w:rsid w:val="0049438F"/>
    <w:rsid w:val="004A6000"/>
    <w:rsid w:val="004A731F"/>
    <w:rsid w:val="004E442F"/>
    <w:rsid w:val="004F1753"/>
    <w:rsid w:val="00536DDC"/>
    <w:rsid w:val="005460AC"/>
    <w:rsid w:val="0054663C"/>
    <w:rsid w:val="00550016"/>
    <w:rsid w:val="005E52B3"/>
    <w:rsid w:val="005E7523"/>
    <w:rsid w:val="00657C4E"/>
    <w:rsid w:val="00675656"/>
    <w:rsid w:val="0068369F"/>
    <w:rsid w:val="00697CEE"/>
    <w:rsid w:val="00703283"/>
    <w:rsid w:val="00704FFD"/>
    <w:rsid w:val="007225FC"/>
    <w:rsid w:val="00742BB0"/>
    <w:rsid w:val="00746169"/>
    <w:rsid w:val="00747AAD"/>
    <w:rsid w:val="007D297F"/>
    <w:rsid w:val="007D34F0"/>
    <w:rsid w:val="007E36D8"/>
    <w:rsid w:val="00821546"/>
    <w:rsid w:val="0088222F"/>
    <w:rsid w:val="00891055"/>
    <w:rsid w:val="008B397B"/>
    <w:rsid w:val="008C0E91"/>
    <w:rsid w:val="008C5F75"/>
    <w:rsid w:val="009178A6"/>
    <w:rsid w:val="00925D11"/>
    <w:rsid w:val="00935F6B"/>
    <w:rsid w:val="00940FE7"/>
    <w:rsid w:val="0098195D"/>
    <w:rsid w:val="00981BCE"/>
    <w:rsid w:val="009B6A20"/>
    <w:rsid w:val="009C37AA"/>
    <w:rsid w:val="009D2076"/>
    <w:rsid w:val="009E603F"/>
    <w:rsid w:val="00A06ED1"/>
    <w:rsid w:val="00A43102"/>
    <w:rsid w:val="00A55649"/>
    <w:rsid w:val="00A67029"/>
    <w:rsid w:val="00A9201F"/>
    <w:rsid w:val="00AA667D"/>
    <w:rsid w:val="00AB6DF4"/>
    <w:rsid w:val="00AB7265"/>
    <w:rsid w:val="00AF56C1"/>
    <w:rsid w:val="00AF7ADB"/>
    <w:rsid w:val="00B133DC"/>
    <w:rsid w:val="00B27F58"/>
    <w:rsid w:val="00B3664A"/>
    <w:rsid w:val="00B50127"/>
    <w:rsid w:val="00B91D7E"/>
    <w:rsid w:val="00BC2A90"/>
    <w:rsid w:val="00BC6E23"/>
    <w:rsid w:val="00BE0C88"/>
    <w:rsid w:val="00C06301"/>
    <w:rsid w:val="00C227D1"/>
    <w:rsid w:val="00C24F1C"/>
    <w:rsid w:val="00C517E5"/>
    <w:rsid w:val="00C72028"/>
    <w:rsid w:val="00C72A94"/>
    <w:rsid w:val="00CB1DF0"/>
    <w:rsid w:val="00D14DA4"/>
    <w:rsid w:val="00D94251"/>
    <w:rsid w:val="00D97F0B"/>
    <w:rsid w:val="00DB7A93"/>
    <w:rsid w:val="00DC74AE"/>
    <w:rsid w:val="00E0090C"/>
    <w:rsid w:val="00E020FA"/>
    <w:rsid w:val="00E1192E"/>
    <w:rsid w:val="00E36CD6"/>
    <w:rsid w:val="00E41CA5"/>
    <w:rsid w:val="00E71F1D"/>
    <w:rsid w:val="00E77B71"/>
    <w:rsid w:val="00EB2FE8"/>
    <w:rsid w:val="00EB4BBB"/>
    <w:rsid w:val="00EC1F15"/>
    <w:rsid w:val="00F07EC6"/>
    <w:rsid w:val="00F20E28"/>
    <w:rsid w:val="00F21527"/>
    <w:rsid w:val="00F41E07"/>
    <w:rsid w:val="00F60EDD"/>
    <w:rsid w:val="00F81B64"/>
    <w:rsid w:val="00FA7A3B"/>
    <w:rsid w:val="00FB76C9"/>
    <w:rsid w:val="00FE237A"/>
    <w:rsid w:val="00FF0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006975"/>
  <w15:docId w15:val="{3AE016D8-F2B1-48CA-ACAE-994A7336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045"/>
    <w:rPr>
      <w:rFonts w:ascii="Tahoma" w:hAnsi="Tahoma" w:cs="Tahoma"/>
      <w:sz w:val="16"/>
      <w:szCs w:val="16"/>
    </w:rPr>
  </w:style>
  <w:style w:type="table" w:styleId="TableGrid">
    <w:name w:val="Table Grid"/>
    <w:basedOn w:val="TableNormal"/>
    <w:uiPriority w:val="59"/>
    <w:rsid w:val="0026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4ED"/>
    <w:pPr>
      <w:ind w:left="720"/>
      <w:contextualSpacing/>
    </w:pPr>
  </w:style>
  <w:style w:type="paragraph" w:styleId="NoSpacing">
    <w:name w:val="No Spacing"/>
    <w:uiPriority w:val="1"/>
    <w:qFormat/>
    <w:rsid w:val="00B3664A"/>
    <w:pPr>
      <w:spacing w:after="0" w:line="240" w:lineRule="auto"/>
    </w:pPr>
  </w:style>
  <w:style w:type="character" w:styleId="Hyperlink">
    <w:name w:val="Hyperlink"/>
    <w:basedOn w:val="DefaultParagraphFont"/>
    <w:uiPriority w:val="99"/>
    <w:unhideWhenUsed/>
    <w:rsid w:val="003F6EAF"/>
    <w:rPr>
      <w:color w:val="0000FF" w:themeColor="hyperlink"/>
      <w:u w:val="single"/>
    </w:rPr>
  </w:style>
  <w:style w:type="paragraph" w:customStyle="1" w:styleId="Default">
    <w:name w:val="Default"/>
    <w:rsid w:val="00C517E5"/>
    <w:pPr>
      <w:autoSpaceDE w:val="0"/>
      <w:autoSpaceDN w:val="0"/>
      <w:adjustRightInd w:val="0"/>
      <w:spacing w:after="0" w:line="240" w:lineRule="auto"/>
    </w:pPr>
    <w:rPr>
      <w:rFonts w:ascii="Tahoma" w:eastAsia="Times New Roman" w:hAnsi="Tahoma" w:cs="Times New Roman"/>
      <w:color w:val="000000"/>
      <w:sz w:val="24"/>
      <w:szCs w:val="24"/>
      <w:lang w:eastAsia="en-GB"/>
    </w:rPr>
  </w:style>
  <w:style w:type="paragraph" w:styleId="NormalWeb">
    <w:name w:val="Normal (Web)"/>
    <w:basedOn w:val="Normal"/>
    <w:uiPriority w:val="99"/>
    <w:unhideWhenUsed/>
    <w:rsid w:val="003D73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B4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BBB"/>
  </w:style>
  <w:style w:type="paragraph" w:styleId="Footer">
    <w:name w:val="footer"/>
    <w:basedOn w:val="Normal"/>
    <w:link w:val="FooterChar"/>
    <w:uiPriority w:val="99"/>
    <w:unhideWhenUsed/>
    <w:rsid w:val="00EB4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34043">
      <w:bodyDiv w:val="1"/>
      <w:marLeft w:val="0"/>
      <w:marRight w:val="0"/>
      <w:marTop w:val="0"/>
      <w:marBottom w:val="0"/>
      <w:divBdr>
        <w:top w:val="none" w:sz="0" w:space="0" w:color="auto"/>
        <w:left w:val="none" w:sz="0" w:space="0" w:color="auto"/>
        <w:bottom w:val="none" w:sz="0" w:space="0" w:color="auto"/>
        <w:right w:val="none" w:sz="0" w:space="0" w:color="auto"/>
      </w:divBdr>
      <w:divsChild>
        <w:div w:id="1853449401">
          <w:marLeft w:val="0"/>
          <w:marRight w:val="0"/>
          <w:marTop w:val="0"/>
          <w:marBottom w:val="0"/>
          <w:divBdr>
            <w:top w:val="none" w:sz="0" w:space="0" w:color="auto"/>
            <w:left w:val="none" w:sz="0" w:space="0" w:color="auto"/>
            <w:bottom w:val="none" w:sz="0" w:space="0" w:color="auto"/>
            <w:right w:val="none" w:sz="0" w:space="0" w:color="auto"/>
          </w:divBdr>
          <w:divsChild>
            <w:div w:id="2551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0306">
      <w:bodyDiv w:val="1"/>
      <w:marLeft w:val="0"/>
      <w:marRight w:val="0"/>
      <w:marTop w:val="0"/>
      <w:marBottom w:val="0"/>
      <w:divBdr>
        <w:top w:val="none" w:sz="0" w:space="0" w:color="auto"/>
        <w:left w:val="none" w:sz="0" w:space="0" w:color="auto"/>
        <w:bottom w:val="none" w:sz="0" w:space="0" w:color="auto"/>
        <w:right w:val="none" w:sz="0" w:space="0" w:color="auto"/>
      </w:divBdr>
      <w:divsChild>
        <w:div w:id="2050063837">
          <w:marLeft w:val="0"/>
          <w:marRight w:val="0"/>
          <w:marTop w:val="0"/>
          <w:marBottom w:val="0"/>
          <w:divBdr>
            <w:top w:val="none" w:sz="0" w:space="0" w:color="auto"/>
            <w:left w:val="none" w:sz="0" w:space="0" w:color="auto"/>
            <w:bottom w:val="none" w:sz="0" w:space="0" w:color="auto"/>
            <w:right w:val="none" w:sz="0" w:space="0" w:color="auto"/>
          </w:divBdr>
          <w:divsChild>
            <w:div w:id="86691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22152">
      <w:bodyDiv w:val="1"/>
      <w:marLeft w:val="75"/>
      <w:marRight w:val="75"/>
      <w:marTop w:val="30"/>
      <w:marBottom w:val="30"/>
      <w:divBdr>
        <w:top w:val="none" w:sz="0" w:space="0" w:color="auto"/>
        <w:left w:val="none" w:sz="0" w:space="0" w:color="auto"/>
        <w:bottom w:val="none" w:sz="0" w:space="0" w:color="auto"/>
        <w:right w:val="none" w:sz="0" w:space="0" w:color="auto"/>
      </w:divBdr>
      <w:divsChild>
        <w:div w:id="1784183951">
          <w:marLeft w:val="0"/>
          <w:marRight w:val="0"/>
          <w:marTop w:val="0"/>
          <w:marBottom w:val="0"/>
          <w:divBdr>
            <w:top w:val="none" w:sz="0" w:space="0" w:color="auto"/>
            <w:left w:val="none" w:sz="0" w:space="0" w:color="auto"/>
            <w:bottom w:val="none" w:sz="0" w:space="0" w:color="auto"/>
            <w:right w:val="none" w:sz="0" w:space="0" w:color="auto"/>
          </w:divBdr>
          <w:divsChild>
            <w:div w:id="1411001587">
              <w:marLeft w:val="0"/>
              <w:marRight w:val="0"/>
              <w:marTop w:val="0"/>
              <w:marBottom w:val="0"/>
              <w:divBdr>
                <w:top w:val="none" w:sz="0" w:space="0" w:color="auto"/>
                <w:left w:val="none" w:sz="0" w:space="0" w:color="auto"/>
                <w:bottom w:val="none" w:sz="0" w:space="0" w:color="auto"/>
                <w:right w:val="none" w:sz="0" w:space="0" w:color="auto"/>
              </w:divBdr>
              <w:divsChild>
                <w:div w:id="111633938">
                  <w:marLeft w:val="0"/>
                  <w:marRight w:val="0"/>
                  <w:marTop w:val="0"/>
                  <w:marBottom w:val="0"/>
                  <w:divBdr>
                    <w:top w:val="none" w:sz="0" w:space="0" w:color="auto"/>
                    <w:left w:val="none" w:sz="0" w:space="0" w:color="auto"/>
                    <w:bottom w:val="none" w:sz="0" w:space="0" w:color="auto"/>
                    <w:right w:val="none" w:sz="0" w:space="0" w:color="auto"/>
                  </w:divBdr>
                  <w:divsChild>
                    <w:div w:id="573704229">
                      <w:marLeft w:val="0"/>
                      <w:marRight w:val="0"/>
                      <w:marTop w:val="0"/>
                      <w:marBottom w:val="0"/>
                      <w:divBdr>
                        <w:top w:val="none" w:sz="0" w:space="0" w:color="auto"/>
                        <w:left w:val="none" w:sz="0" w:space="0" w:color="auto"/>
                        <w:bottom w:val="none" w:sz="0" w:space="0" w:color="auto"/>
                        <w:right w:val="none" w:sz="0" w:space="0" w:color="auto"/>
                      </w:divBdr>
                      <w:divsChild>
                        <w:div w:id="643001042">
                          <w:marLeft w:val="0"/>
                          <w:marRight w:val="0"/>
                          <w:marTop w:val="0"/>
                          <w:marBottom w:val="0"/>
                          <w:divBdr>
                            <w:top w:val="none" w:sz="0" w:space="0" w:color="auto"/>
                            <w:left w:val="none" w:sz="0" w:space="0" w:color="auto"/>
                            <w:bottom w:val="none" w:sz="0" w:space="0" w:color="auto"/>
                            <w:right w:val="none" w:sz="0" w:space="0" w:color="auto"/>
                          </w:divBdr>
                          <w:divsChild>
                            <w:div w:id="18969732">
                              <w:marLeft w:val="0"/>
                              <w:marRight w:val="0"/>
                              <w:marTop w:val="0"/>
                              <w:marBottom w:val="0"/>
                              <w:divBdr>
                                <w:top w:val="none" w:sz="0" w:space="0" w:color="auto"/>
                                <w:left w:val="none" w:sz="0" w:space="0" w:color="auto"/>
                                <w:bottom w:val="none" w:sz="0" w:space="0" w:color="auto"/>
                                <w:right w:val="none" w:sz="0" w:space="0" w:color="auto"/>
                              </w:divBdr>
                              <w:divsChild>
                                <w:div w:id="293485185">
                                  <w:marLeft w:val="0"/>
                                  <w:marRight w:val="0"/>
                                  <w:marTop w:val="0"/>
                                  <w:marBottom w:val="0"/>
                                  <w:divBdr>
                                    <w:top w:val="none" w:sz="0" w:space="0" w:color="auto"/>
                                    <w:left w:val="none" w:sz="0" w:space="0" w:color="auto"/>
                                    <w:bottom w:val="none" w:sz="0" w:space="0" w:color="auto"/>
                                    <w:right w:val="none" w:sz="0" w:space="0" w:color="auto"/>
                                  </w:divBdr>
                                  <w:divsChild>
                                    <w:div w:id="1823544805">
                                      <w:marLeft w:val="0"/>
                                      <w:marRight w:val="0"/>
                                      <w:marTop w:val="0"/>
                                      <w:marBottom w:val="0"/>
                                      <w:divBdr>
                                        <w:top w:val="none" w:sz="0" w:space="0" w:color="auto"/>
                                        <w:left w:val="none" w:sz="0" w:space="0" w:color="auto"/>
                                        <w:bottom w:val="none" w:sz="0" w:space="0" w:color="auto"/>
                                        <w:right w:val="none" w:sz="0" w:space="0" w:color="auto"/>
                                      </w:divBdr>
                                      <w:divsChild>
                                        <w:div w:id="237633879">
                                          <w:marLeft w:val="0"/>
                                          <w:marRight w:val="0"/>
                                          <w:marTop w:val="0"/>
                                          <w:marBottom w:val="0"/>
                                          <w:divBdr>
                                            <w:top w:val="none" w:sz="0" w:space="0" w:color="auto"/>
                                            <w:left w:val="none" w:sz="0" w:space="0" w:color="auto"/>
                                            <w:bottom w:val="none" w:sz="0" w:space="0" w:color="auto"/>
                                            <w:right w:val="none" w:sz="0" w:space="0" w:color="auto"/>
                                          </w:divBdr>
                                          <w:divsChild>
                                            <w:div w:id="5760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129470">
      <w:bodyDiv w:val="1"/>
      <w:marLeft w:val="0"/>
      <w:marRight w:val="0"/>
      <w:marTop w:val="0"/>
      <w:marBottom w:val="0"/>
      <w:divBdr>
        <w:top w:val="none" w:sz="0" w:space="0" w:color="auto"/>
        <w:left w:val="none" w:sz="0" w:space="0" w:color="auto"/>
        <w:bottom w:val="none" w:sz="0" w:space="0" w:color="auto"/>
        <w:right w:val="none" w:sz="0" w:space="0" w:color="auto"/>
      </w:divBdr>
      <w:divsChild>
        <w:div w:id="872764667">
          <w:marLeft w:val="0"/>
          <w:marRight w:val="0"/>
          <w:marTop w:val="0"/>
          <w:marBottom w:val="0"/>
          <w:divBdr>
            <w:top w:val="none" w:sz="0" w:space="0" w:color="auto"/>
            <w:left w:val="none" w:sz="0" w:space="0" w:color="auto"/>
            <w:bottom w:val="none" w:sz="0" w:space="0" w:color="auto"/>
            <w:right w:val="none" w:sz="0" w:space="0" w:color="auto"/>
          </w:divBdr>
          <w:divsChild>
            <w:div w:id="11746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5741">
      <w:bodyDiv w:val="1"/>
      <w:marLeft w:val="0"/>
      <w:marRight w:val="0"/>
      <w:marTop w:val="0"/>
      <w:marBottom w:val="0"/>
      <w:divBdr>
        <w:top w:val="none" w:sz="0" w:space="0" w:color="auto"/>
        <w:left w:val="none" w:sz="0" w:space="0" w:color="auto"/>
        <w:bottom w:val="none" w:sz="0" w:space="0" w:color="auto"/>
        <w:right w:val="none" w:sz="0" w:space="0" w:color="auto"/>
      </w:divBdr>
      <w:divsChild>
        <w:div w:id="462045145">
          <w:marLeft w:val="0"/>
          <w:marRight w:val="0"/>
          <w:marTop w:val="0"/>
          <w:marBottom w:val="0"/>
          <w:divBdr>
            <w:top w:val="none" w:sz="0" w:space="0" w:color="auto"/>
            <w:left w:val="none" w:sz="0" w:space="0" w:color="auto"/>
            <w:bottom w:val="none" w:sz="0" w:space="0" w:color="auto"/>
            <w:right w:val="none" w:sz="0" w:space="0" w:color="auto"/>
          </w:divBdr>
          <w:divsChild>
            <w:div w:id="499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57a73210-7c34-494b-9c36-951b2eb5bd68"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E33F1061FB81444816E3FD1493D03B0" ma:contentTypeVersion="0" ma:contentTypeDescription="Create a new document." ma:contentTypeScope="" ma:versionID="038a0f155117665d72043e52d1aac17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846C2-0657-4DC8-B422-EA1F75218F0B}">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63836B6-6C27-4827-94EB-1634EE34C6EA}">
  <ds:schemaRefs>
    <ds:schemaRef ds:uri="http://schemas.microsoft.com/sharepoint/v3/contenttype/forms"/>
  </ds:schemaRefs>
</ds:datastoreItem>
</file>

<file path=customXml/itemProps3.xml><?xml version="1.0" encoding="utf-8"?>
<ds:datastoreItem xmlns:ds="http://schemas.openxmlformats.org/officeDocument/2006/customXml" ds:itemID="{ABE214DF-33B6-403B-B709-AFBEED21DA15}">
  <ds:schemaRefs>
    <ds:schemaRef ds:uri="Microsoft.SharePoint.Taxonomy.ContentTypeSync"/>
  </ds:schemaRefs>
</ds:datastoreItem>
</file>

<file path=customXml/itemProps4.xml><?xml version="1.0" encoding="utf-8"?>
<ds:datastoreItem xmlns:ds="http://schemas.openxmlformats.org/officeDocument/2006/customXml" ds:itemID="{206AAE90-E952-4EE8-BF95-E79CA9311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Wigan Councilxxx</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Trafford, Samantha</dc:creator>
  <cp:lastModifiedBy>RACHAEL HAYES</cp:lastModifiedBy>
  <cp:revision>2</cp:revision>
  <dcterms:created xsi:type="dcterms:W3CDTF">2022-11-07T14:29:00Z</dcterms:created>
  <dcterms:modified xsi:type="dcterms:W3CDTF">2022-11-07T14:29:00Z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0x0101005E33F1061FB81444816E3FD1493D03B0</vt:lpwstr>
  </property>
  <property fmtid="{D5CDD505-2E9C-101B-9397-08002B2CF9AE}" pid="3" name="MSIP_Label_f529d828-a824-4b78-ab24-eaae5922aa38_Enabled">
    <vt:lpwstr>true</vt:lpwstr>
  </property>
  <property fmtid="{D5CDD505-2E9C-101B-9397-08002B2CF9AE}" pid="4" name="MSIP_Label_f529d828-a824-4b78-ab24-eaae5922aa38_SetDate">
    <vt:lpwstr>2022-11-07T14:28:59Z</vt:lpwstr>
  </property>
  <property fmtid="{D5CDD505-2E9C-101B-9397-08002B2CF9AE}" pid="5" name="MSIP_Label_f529d828-a824-4b78-ab24-eaae5922aa38_Method">
    <vt:lpwstr>Standard</vt:lpwstr>
  </property>
  <property fmtid="{D5CDD505-2E9C-101B-9397-08002B2CF9AE}" pid="6" name="MSIP_Label_f529d828-a824-4b78-ab24-eaae5922aa38_Name">
    <vt:lpwstr>OFFICIAL</vt:lpwstr>
  </property>
  <property fmtid="{D5CDD505-2E9C-101B-9397-08002B2CF9AE}" pid="7" name="MSIP_Label_f529d828-a824-4b78-ab24-eaae5922aa38_SiteId">
    <vt:lpwstr>b23255a1-8f78-4144-8904-31f019036ade</vt:lpwstr>
  </property>
  <property fmtid="{D5CDD505-2E9C-101B-9397-08002B2CF9AE}" pid="8" name="MSIP_Label_f529d828-a824-4b78-ab24-eaae5922aa38_ContentBits">
    <vt:lpwstr>0</vt:lpwstr>
  </property>
</Properties>
</file>