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04"/>
        <w:gridCol w:w="1242"/>
        <w:gridCol w:w="3049"/>
        <w:gridCol w:w="1418"/>
        <w:gridCol w:w="2659"/>
        <w:gridCol w:w="528"/>
      </w:tblGrid>
      <w:tr w:rsidR="00262045" w14:paraId="2919FE66" w14:textId="77777777" w:rsidTr="00262045">
        <w:tc>
          <w:tcPr>
            <w:tcW w:w="8755" w:type="dxa"/>
            <w:gridSpan w:val="3"/>
            <w:vAlign w:val="center"/>
          </w:tcPr>
          <w:p w14:paraId="704114FE" w14:textId="50925CF5" w:rsidR="00262045" w:rsidRPr="00F7545E" w:rsidRDefault="00677C5F" w:rsidP="00E71F1D">
            <w:pPr>
              <w:rPr>
                <w:b/>
                <w:sz w:val="40"/>
                <w:szCs w:val="40"/>
              </w:rPr>
            </w:pPr>
            <w:r>
              <w:rPr>
                <w:b/>
                <w:color w:val="244061" w:themeColor="accent1" w:themeShade="80"/>
                <w:sz w:val="40"/>
                <w:szCs w:val="40"/>
              </w:rPr>
              <w:t>Job Description</w:t>
            </w:r>
          </w:p>
        </w:tc>
        <w:tc>
          <w:tcPr>
            <w:tcW w:w="7654" w:type="dxa"/>
            <w:gridSpan w:val="4"/>
            <w:vMerge w:val="restart"/>
          </w:tcPr>
          <w:p w14:paraId="0BCF41BF" w14:textId="77777777" w:rsidR="00262045" w:rsidRDefault="00675656" w:rsidP="00262045">
            <w:pPr>
              <w:jc w:val="center"/>
            </w:pPr>
            <w:r w:rsidRPr="002A59E5">
              <w:rPr>
                <w:noProof/>
                <w:lang w:eastAsia="en-GB"/>
              </w:rPr>
              <w:drawing>
                <wp:anchor distT="0" distB="0" distL="114300" distR="114300" simplePos="0" relativeHeight="251687936" behindDoc="1" locked="0" layoutInCell="1" allowOverlap="1" wp14:anchorId="2541B485" wp14:editId="255FBB8E">
                  <wp:simplePos x="0" y="0"/>
                  <wp:positionH relativeFrom="column">
                    <wp:posOffset>208104</wp:posOffset>
                  </wp:positionH>
                  <wp:positionV relativeFrom="paragraph">
                    <wp:posOffset>308</wp:posOffset>
                  </wp:positionV>
                  <wp:extent cx="3524250" cy="1005840"/>
                  <wp:effectExtent l="0" t="0" r="0" b="3810"/>
                  <wp:wrapTight wrapText="bothSides">
                    <wp:wrapPolygon edited="0">
                      <wp:start x="2452" y="0"/>
                      <wp:lineTo x="1635" y="1636"/>
                      <wp:lineTo x="701" y="5318"/>
                      <wp:lineTo x="0" y="11045"/>
                      <wp:lineTo x="0" y="11864"/>
                      <wp:lineTo x="467" y="13091"/>
                      <wp:lineTo x="467" y="16773"/>
                      <wp:lineTo x="1284" y="19636"/>
                      <wp:lineTo x="2452" y="19636"/>
                      <wp:lineTo x="2569" y="21273"/>
                      <wp:lineTo x="3152" y="21273"/>
                      <wp:lineTo x="3269" y="19636"/>
                      <wp:lineTo x="21483" y="18000"/>
                      <wp:lineTo x="21483" y="15136"/>
                      <wp:lineTo x="20432" y="13091"/>
                      <wp:lineTo x="21483" y="12682"/>
                      <wp:lineTo x="21483" y="4909"/>
                      <wp:lineTo x="14945" y="0"/>
                      <wp:lineTo x="2452" y="0"/>
                    </wp:wrapPolygon>
                  </wp:wrapTight>
                  <wp:docPr id="1" name="Picture 1" descr="C:\USERDOCS\745345\Documents\My Pictures\SYP_cmyk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OCS\745345\Documents\My Pictures\SYP_cmyk (no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045" w14:paraId="760F5A40" w14:textId="77777777" w:rsidTr="009E603F">
        <w:trPr>
          <w:trHeight w:val="636"/>
        </w:trPr>
        <w:tc>
          <w:tcPr>
            <w:tcW w:w="8755" w:type="dxa"/>
            <w:gridSpan w:val="3"/>
            <w:shd w:val="clear" w:color="auto" w:fill="0E3E67"/>
            <w:vAlign w:val="center"/>
          </w:tcPr>
          <w:p w14:paraId="654169DE" w14:textId="3224238C" w:rsidR="00262045" w:rsidRPr="009E603F" w:rsidRDefault="00677C5F" w:rsidP="009E603F">
            <w:pPr>
              <w:rPr>
                <w:b/>
                <w:sz w:val="36"/>
                <w:szCs w:val="36"/>
              </w:rPr>
            </w:pPr>
            <w:r>
              <w:rPr>
                <w:rFonts w:ascii="Arial" w:hAnsi="Arial" w:cs="Arial"/>
                <w:b/>
                <w:spacing w:val="-2"/>
                <w:sz w:val="36"/>
                <w:szCs w:val="36"/>
              </w:rPr>
              <w:t>Job Title</w:t>
            </w:r>
            <w:r w:rsidR="007F2993">
              <w:rPr>
                <w:rFonts w:ascii="Arial" w:hAnsi="Arial" w:cs="Arial"/>
                <w:b/>
                <w:spacing w:val="-2"/>
                <w:sz w:val="36"/>
                <w:szCs w:val="36"/>
              </w:rPr>
              <w:t>:</w:t>
            </w:r>
            <w:r w:rsidR="006C7963">
              <w:rPr>
                <w:rFonts w:ascii="Arial" w:hAnsi="Arial" w:cs="Arial"/>
                <w:b/>
                <w:spacing w:val="-2"/>
                <w:sz w:val="36"/>
                <w:szCs w:val="36"/>
              </w:rPr>
              <w:t xml:space="preserve">  Occupational Health Advisor</w:t>
            </w:r>
          </w:p>
        </w:tc>
        <w:tc>
          <w:tcPr>
            <w:tcW w:w="7654" w:type="dxa"/>
            <w:gridSpan w:val="4"/>
            <w:vMerge/>
          </w:tcPr>
          <w:p w14:paraId="1987492F" w14:textId="77777777" w:rsidR="00262045" w:rsidRDefault="00262045" w:rsidP="00E71F1D"/>
        </w:tc>
      </w:tr>
      <w:tr w:rsidR="00262045" w14:paraId="3A7D2994"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tcBorders>
              <w:top w:val="nil"/>
              <w:left w:val="nil"/>
              <w:bottom w:val="nil"/>
              <w:right w:val="nil"/>
            </w:tcBorders>
          </w:tcPr>
          <w:p w14:paraId="460642B5" w14:textId="77777777" w:rsidR="00262045" w:rsidRDefault="00262045" w:rsidP="00262045">
            <w:r w:rsidRPr="00F7545E">
              <w:rPr>
                <w:b/>
                <w:sz w:val="24"/>
                <w:szCs w:val="24"/>
              </w:rPr>
              <w:t>Service:</w:t>
            </w:r>
          </w:p>
        </w:tc>
        <w:tc>
          <w:tcPr>
            <w:tcW w:w="5704" w:type="dxa"/>
            <w:tcBorders>
              <w:top w:val="nil"/>
              <w:left w:val="nil"/>
              <w:bottom w:val="nil"/>
              <w:right w:val="nil"/>
            </w:tcBorders>
          </w:tcPr>
          <w:p w14:paraId="793A0486" w14:textId="30D730C9" w:rsidR="00262045" w:rsidRPr="009E603F" w:rsidRDefault="00F047A6" w:rsidP="009E603F">
            <w:pPr>
              <w:rPr>
                <w:sz w:val="24"/>
                <w:szCs w:val="24"/>
              </w:rPr>
            </w:pPr>
            <w:r>
              <w:rPr>
                <w:sz w:val="24"/>
                <w:szCs w:val="24"/>
              </w:rPr>
              <w:t>Occupational Health</w:t>
            </w:r>
          </w:p>
        </w:tc>
        <w:tc>
          <w:tcPr>
            <w:tcW w:w="1242" w:type="dxa"/>
            <w:tcBorders>
              <w:top w:val="nil"/>
              <w:left w:val="nil"/>
              <w:bottom w:val="nil"/>
              <w:right w:val="nil"/>
            </w:tcBorders>
          </w:tcPr>
          <w:p w14:paraId="41CC82AA" w14:textId="77777777" w:rsidR="00262045" w:rsidRDefault="00262045" w:rsidP="00262045">
            <w:r w:rsidRPr="00F7545E">
              <w:rPr>
                <w:b/>
                <w:sz w:val="24"/>
                <w:szCs w:val="24"/>
              </w:rPr>
              <w:t>Grade:</w:t>
            </w:r>
          </w:p>
        </w:tc>
        <w:tc>
          <w:tcPr>
            <w:tcW w:w="3049" w:type="dxa"/>
            <w:tcBorders>
              <w:top w:val="nil"/>
              <w:left w:val="nil"/>
              <w:bottom w:val="nil"/>
              <w:right w:val="nil"/>
            </w:tcBorders>
          </w:tcPr>
          <w:p w14:paraId="5DBD8282" w14:textId="7ADF9222" w:rsidR="00262045" w:rsidRPr="009E603F" w:rsidRDefault="00D73E85" w:rsidP="00262045">
            <w:pPr>
              <w:rPr>
                <w:color w:val="FF0000"/>
                <w:sz w:val="24"/>
                <w:szCs w:val="24"/>
              </w:rPr>
            </w:pPr>
            <w:r w:rsidRPr="00D73E85">
              <w:rPr>
                <w:sz w:val="24"/>
                <w:szCs w:val="24"/>
              </w:rPr>
              <w:t>E</w:t>
            </w:r>
          </w:p>
        </w:tc>
        <w:tc>
          <w:tcPr>
            <w:tcW w:w="1418" w:type="dxa"/>
            <w:tcBorders>
              <w:top w:val="nil"/>
              <w:left w:val="nil"/>
              <w:bottom w:val="nil"/>
              <w:right w:val="nil"/>
            </w:tcBorders>
          </w:tcPr>
          <w:p w14:paraId="4A448B65" w14:textId="30EF3320" w:rsidR="00262045" w:rsidRDefault="00262045" w:rsidP="00262045"/>
        </w:tc>
        <w:tc>
          <w:tcPr>
            <w:tcW w:w="2659" w:type="dxa"/>
            <w:tcBorders>
              <w:top w:val="nil"/>
              <w:left w:val="nil"/>
              <w:bottom w:val="nil"/>
              <w:right w:val="nil"/>
            </w:tcBorders>
          </w:tcPr>
          <w:p w14:paraId="42A4772F" w14:textId="77777777" w:rsidR="00262045" w:rsidRDefault="00262045" w:rsidP="00E71F1D"/>
        </w:tc>
      </w:tr>
      <w:tr w:rsidR="00262045" w14:paraId="1237B34B"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tcBorders>
              <w:top w:val="nil"/>
              <w:left w:val="nil"/>
              <w:bottom w:val="nil"/>
              <w:right w:val="nil"/>
            </w:tcBorders>
          </w:tcPr>
          <w:p w14:paraId="6EB0F4FE" w14:textId="77777777" w:rsidR="00262045" w:rsidRDefault="00262045" w:rsidP="00262045">
            <w:r w:rsidRPr="00F7545E">
              <w:rPr>
                <w:b/>
                <w:sz w:val="24"/>
                <w:szCs w:val="24"/>
              </w:rPr>
              <w:t>Reporting to:</w:t>
            </w:r>
          </w:p>
        </w:tc>
        <w:tc>
          <w:tcPr>
            <w:tcW w:w="5704" w:type="dxa"/>
            <w:tcBorders>
              <w:top w:val="nil"/>
              <w:left w:val="nil"/>
              <w:bottom w:val="nil"/>
              <w:right w:val="nil"/>
            </w:tcBorders>
          </w:tcPr>
          <w:p w14:paraId="15B3B980" w14:textId="6F4C5017" w:rsidR="00262045" w:rsidRPr="00F7545E" w:rsidRDefault="0019603F" w:rsidP="0019603F">
            <w:pPr>
              <w:rPr>
                <w:sz w:val="24"/>
                <w:szCs w:val="24"/>
              </w:rPr>
            </w:pPr>
            <w:r>
              <w:rPr>
                <w:sz w:val="24"/>
                <w:szCs w:val="24"/>
              </w:rPr>
              <w:t>Senior</w:t>
            </w:r>
            <w:r w:rsidR="007F2993">
              <w:rPr>
                <w:sz w:val="24"/>
                <w:szCs w:val="24"/>
              </w:rPr>
              <w:t xml:space="preserve"> </w:t>
            </w:r>
            <w:r>
              <w:rPr>
                <w:sz w:val="24"/>
                <w:szCs w:val="24"/>
              </w:rPr>
              <w:t>OHA</w:t>
            </w:r>
          </w:p>
        </w:tc>
        <w:tc>
          <w:tcPr>
            <w:tcW w:w="1242" w:type="dxa"/>
            <w:tcBorders>
              <w:top w:val="nil"/>
              <w:left w:val="nil"/>
              <w:bottom w:val="nil"/>
              <w:right w:val="nil"/>
            </w:tcBorders>
          </w:tcPr>
          <w:p w14:paraId="2AE0157B" w14:textId="77777777" w:rsidR="00262045" w:rsidRDefault="00262045" w:rsidP="00262045">
            <w:r w:rsidRPr="00F7545E">
              <w:rPr>
                <w:b/>
                <w:sz w:val="24"/>
                <w:szCs w:val="24"/>
              </w:rPr>
              <w:t>Location:</w:t>
            </w:r>
          </w:p>
        </w:tc>
        <w:tc>
          <w:tcPr>
            <w:tcW w:w="3049" w:type="dxa"/>
            <w:tcBorders>
              <w:top w:val="nil"/>
              <w:left w:val="nil"/>
              <w:bottom w:val="nil"/>
              <w:right w:val="nil"/>
            </w:tcBorders>
          </w:tcPr>
          <w:p w14:paraId="71A4C913" w14:textId="44CD2385" w:rsidR="00262045" w:rsidRPr="00F7545E" w:rsidRDefault="00F047A6" w:rsidP="00E71F1D">
            <w:pPr>
              <w:tabs>
                <w:tab w:val="left" w:pos="1920"/>
              </w:tabs>
              <w:rPr>
                <w:sz w:val="24"/>
                <w:szCs w:val="24"/>
              </w:rPr>
            </w:pPr>
            <w:r>
              <w:rPr>
                <w:sz w:val="24"/>
                <w:szCs w:val="24"/>
              </w:rPr>
              <w:t>Escafeld House</w:t>
            </w:r>
          </w:p>
        </w:tc>
        <w:tc>
          <w:tcPr>
            <w:tcW w:w="1418" w:type="dxa"/>
            <w:tcBorders>
              <w:top w:val="nil"/>
              <w:left w:val="nil"/>
              <w:bottom w:val="nil"/>
              <w:right w:val="nil"/>
            </w:tcBorders>
          </w:tcPr>
          <w:p w14:paraId="59C2E359" w14:textId="630EE1A8" w:rsidR="00262045" w:rsidRDefault="00262045" w:rsidP="00262045">
            <w:r w:rsidRPr="00F7545E">
              <w:rPr>
                <w:b/>
                <w:sz w:val="24"/>
                <w:szCs w:val="24"/>
              </w:rPr>
              <w:t>Hours:</w:t>
            </w:r>
            <w:r w:rsidR="00A460E4">
              <w:rPr>
                <w:b/>
                <w:sz w:val="24"/>
                <w:szCs w:val="24"/>
              </w:rPr>
              <w:t xml:space="preserve"> </w:t>
            </w:r>
            <w:r w:rsidR="00A460E4" w:rsidRPr="00A460E4">
              <w:rPr>
                <w:sz w:val="24"/>
                <w:szCs w:val="24"/>
              </w:rPr>
              <w:t>37</w:t>
            </w:r>
          </w:p>
        </w:tc>
        <w:tc>
          <w:tcPr>
            <w:tcW w:w="2659" w:type="dxa"/>
            <w:tcBorders>
              <w:top w:val="nil"/>
              <w:left w:val="nil"/>
              <w:bottom w:val="nil"/>
              <w:right w:val="nil"/>
            </w:tcBorders>
          </w:tcPr>
          <w:p w14:paraId="2498BA81" w14:textId="2937CB13" w:rsidR="00262045" w:rsidRPr="001C5D1D" w:rsidRDefault="00262045" w:rsidP="00262045">
            <w:pPr>
              <w:rPr>
                <w:color w:val="FF0000"/>
              </w:rPr>
            </w:pPr>
          </w:p>
        </w:tc>
      </w:tr>
    </w:tbl>
    <w:p w14:paraId="7DE60235" w14:textId="77777777" w:rsidR="00262045" w:rsidRPr="00A55649" w:rsidRDefault="00262045" w:rsidP="00262045">
      <w:pPr>
        <w:rPr>
          <w:sz w:val="2"/>
        </w:rPr>
      </w:pPr>
    </w:p>
    <w:tbl>
      <w:tblPr>
        <w:tblStyle w:val="TableGrid"/>
        <w:tblW w:w="0" w:type="auto"/>
        <w:tblLayout w:type="fixed"/>
        <w:tblLook w:val="04A0" w:firstRow="1" w:lastRow="0" w:firstColumn="1" w:lastColumn="0" w:noHBand="0" w:noVBand="1"/>
      </w:tblPr>
      <w:tblGrid>
        <w:gridCol w:w="15309"/>
        <w:gridCol w:w="250"/>
      </w:tblGrid>
      <w:tr w:rsidR="00677C5F" w14:paraId="0AD0A619" w14:textId="77777777" w:rsidTr="00677C5F">
        <w:trPr>
          <w:trHeight w:val="189"/>
        </w:trPr>
        <w:tc>
          <w:tcPr>
            <w:tcW w:w="15309" w:type="dxa"/>
            <w:tcBorders>
              <w:top w:val="nil"/>
              <w:left w:val="nil"/>
              <w:bottom w:val="nil"/>
              <w:right w:val="nil"/>
            </w:tcBorders>
            <w:shd w:val="clear" w:color="auto" w:fill="0E3E67"/>
          </w:tcPr>
          <w:p w14:paraId="46BF84FF" w14:textId="3A28EA01" w:rsidR="00677C5F" w:rsidRPr="002A09DF" w:rsidRDefault="00677C5F" w:rsidP="00262045">
            <w:pPr>
              <w:rPr>
                <w:b/>
                <w:sz w:val="28"/>
                <w:szCs w:val="28"/>
              </w:rPr>
            </w:pPr>
            <w:r>
              <w:rPr>
                <w:b/>
                <w:color w:val="FFFFFF" w:themeColor="background1"/>
                <w:sz w:val="28"/>
                <w:szCs w:val="28"/>
              </w:rPr>
              <w:t>Role Purpose</w:t>
            </w:r>
          </w:p>
        </w:tc>
        <w:tc>
          <w:tcPr>
            <w:tcW w:w="250" w:type="dxa"/>
            <w:tcBorders>
              <w:top w:val="nil"/>
              <w:left w:val="nil"/>
              <w:bottom w:val="nil"/>
              <w:right w:val="nil"/>
            </w:tcBorders>
          </w:tcPr>
          <w:p w14:paraId="3C5E16AF" w14:textId="77777777" w:rsidR="00677C5F" w:rsidRDefault="00677C5F" w:rsidP="00262045"/>
        </w:tc>
      </w:tr>
      <w:tr w:rsidR="00677C5F" w14:paraId="30ADE6E8" w14:textId="77777777" w:rsidTr="00677C5F">
        <w:tc>
          <w:tcPr>
            <w:tcW w:w="15309" w:type="dxa"/>
            <w:tcBorders>
              <w:top w:val="nil"/>
              <w:left w:val="nil"/>
              <w:bottom w:val="nil"/>
              <w:right w:val="nil"/>
            </w:tcBorders>
          </w:tcPr>
          <w:p w14:paraId="0180C343" w14:textId="77777777" w:rsidR="00677C5F" w:rsidRDefault="00677C5F" w:rsidP="00F45F88">
            <w:pPr>
              <w:jc w:val="both"/>
            </w:pPr>
            <w:r w:rsidRPr="00E36CD6">
              <w:t xml:space="preserve"> </w:t>
            </w:r>
          </w:p>
          <w:p w14:paraId="67F28E12" w14:textId="6CC9F01B" w:rsidR="00677C5F" w:rsidRDefault="00373F17" w:rsidP="00A460E4">
            <w:r>
              <w:t>Th</w:t>
            </w:r>
            <w:r w:rsidR="0019603F">
              <w:t>e</w:t>
            </w:r>
            <w:r w:rsidR="007F2993">
              <w:t xml:space="preserve"> </w:t>
            </w:r>
            <w:r>
              <w:t>Occupational Health Advisor resides within the Wellbeing Team and is critical to the core function of the overall wellbeing service.</w:t>
            </w:r>
            <w:r w:rsidR="00A460E4">
              <w:t xml:space="preserve"> </w:t>
            </w:r>
            <w:r>
              <w:t>The</w:t>
            </w:r>
            <w:r w:rsidR="0050129E">
              <w:t xml:space="preserve"> </w:t>
            </w:r>
            <w:r>
              <w:t>Occupational Health Advisor</w:t>
            </w:r>
            <w:r w:rsidR="00320FEF">
              <w:t xml:space="preserve"> role is required to deliver a range of OH services to SYP</w:t>
            </w:r>
            <w:r w:rsidR="006F0C24">
              <w:t>, including attendance management, pre-placement assessments, fitness for work medicals, vaccinations, management of contamination incidents and other services as required. Working as part of a multidisciplinary team, OHAs will ensure that individuals have access to or are signposted to the support that they need to encourage attendance at work, manage any associated risks and to provide managers with guidance that will support a sustainable workforce.</w:t>
            </w:r>
          </w:p>
          <w:p w14:paraId="0B38BC07" w14:textId="4FA14E3A" w:rsidR="00677C5F" w:rsidRPr="00F9010E" w:rsidRDefault="00677C5F" w:rsidP="00F047A6">
            <w:pPr>
              <w:pStyle w:val="ListParagraph"/>
              <w:spacing w:before="120"/>
              <w:rPr>
                <w:rFonts w:cs="Arial"/>
              </w:rPr>
            </w:pPr>
          </w:p>
        </w:tc>
        <w:tc>
          <w:tcPr>
            <w:tcW w:w="250" w:type="dxa"/>
            <w:tcBorders>
              <w:top w:val="nil"/>
              <w:left w:val="nil"/>
              <w:bottom w:val="nil"/>
              <w:right w:val="nil"/>
            </w:tcBorders>
          </w:tcPr>
          <w:p w14:paraId="1A921E74" w14:textId="77777777" w:rsidR="00677C5F" w:rsidRPr="00E36CD6" w:rsidRDefault="00677C5F" w:rsidP="00747AAD">
            <w:pPr>
              <w:jc w:val="both"/>
            </w:pPr>
          </w:p>
        </w:tc>
      </w:tr>
      <w:tr w:rsidR="00677C5F" w:rsidRPr="00677C5F" w14:paraId="434B6CD2" w14:textId="77777777" w:rsidTr="00677C5F">
        <w:tc>
          <w:tcPr>
            <w:tcW w:w="15309" w:type="dxa"/>
            <w:tcBorders>
              <w:top w:val="nil"/>
              <w:left w:val="nil"/>
              <w:bottom w:val="nil"/>
              <w:right w:val="nil"/>
            </w:tcBorders>
            <w:shd w:val="clear" w:color="auto" w:fill="244061" w:themeFill="accent1" w:themeFillShade="80"/>
          </w:tcPr>
          <w:p w14:paraId="244512B4" w14:textId="3DBB7A95" w:rsidR="00677C5F" w:rsidRPr="00677C5F" w:rsidRDefault="00677C5F" w:rsidP="00F45F88">
            <w:pPr>
              <w:jc w:val="both"/>
              <w:rPr>
                <w:b/>
                <w:color w:val="FFFFFF" w:themeColor="background1"/>
                <w:sz w:val="28"/>
                <w:szCs w:val="28"/>
              </w:rPr>
            </w:pPr>
            <w:r w:rsidRPr="00677C5F">
              <w:rPr>
                <w:b/>
                <w:color w:val="FFFFFF" w:themeColor="background1"/>
                <w:sz w:val="28"/>
                <w:szCs w:val="28"/>
              </w:rPr>
              <w:t>Key Accountabilities</w:t>
            </w:r>
          </w:p>
        </w:tc>
        <w:tc>
          <w:tcPr>
            <w:tcW w:w="250" w:type="dxa"/>
            <w:tcBorders>
              <w:top w:val="nil"/>
              <w:left w:val="nil"/>
              <w:bottom w:val="nil"/>
              <w:right w:val="nil"/>
            </w:tcBorders>
            <w:shd w:val="clear" w:color="auto" w:fill="244061" w:themeFill="accent1" w:themeFillShade="80"/>
          </w:tcPr>
          <w:p w14:paraId="08EB3B37" w14:textId="77777777" w:rsidR="00677C5F" w:rsidRPr="00677C5F" w:rsidRDefault="00677C5F" w:rsidP="00747AAD">
            <w:pPr>
              <w:jc w:val="both"/>
              <w:rPr>
                <w:color w:val="FFFFFF" w:themeColor="background1"/>
              </w:rPr>
            </w:pPr>
          </w:p>
        </w:tc>
      </w:tr>
    </w:tbl>
    <w:p w14:paraId="4C9D8A90" w14:textId="440C29BE" w:rsidR="00BE2E3A" w:rsidRPr="00BE2E3A" w:rsidRDefault="00112984" w:rsidP="00BE2E3A">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Conduct</w:t>
      </w:r>
      <w:r w:rsidR="00BE2E3A" w:rsidRPr="00BE2E3A">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telephone </w:t>
      </w:r>
      <w:r w:rsidR="00BE2E3A" w:rsidRPr="00BE2E3A">
        <w:rPr>
          <w:rFonts w:asciiTheme="minorHAnsi" w:eastAsiaTheme="minorHAnsi" w:hAnsiTheme="minorHAnsi" w:cstheme="minorBidi"/>
          <w:color w:val="auto"/>
          <w:sz w:val="22"/>
          <w:szCs w:val="22"/>
          <w:lang w:eastAsia="en-US"/>
        </w:rPr>
        <w:t xml:space="preserve">consultations </w:t>
      </w:r>
      <w:r w:rsidR="006B029E">
        <w:rPr>
          <w:rFonts w:asciiTheme="minorHAnsi" w:eastAsiaTheme="minorHAnsi" w:hAnsiTheme="minorHAnsi" w:cstheme="minorBidi"/>
          <w:color w:val="auto"/>
          <w:sz w:val="22"/>
          <w:szCs w:val="22"/>
          <w:lang w:eastAsia="en-US"/>
        </w:rPr>
        <w:t xml:space="preserve">and manage complex caseloads </w:t>
      </w:r>
      <w:r w:rsidR="00BE2E3A" w:rsidRPr="00BE2E3A">
        <w:rPr>
          <w:rFonts w:asciiTheme="minorHAnsi" w:eastAsiaTheme="minorHAnsi" w:hAnsiTheme="minorHAnsi" w:cstheme="minorBidi"/>
          <w:color w:val="auto"/>
          <w:sz w:val="22"/>
          <w:szCs w:val="22"/>
          <w:lang w:eastAsia="en-US"/>
        </w:rPr>
        <w:t>maintain</w:t>
      </w:r>
      <w:r>
        <w:rPr>
          <w:rFonts w:asciiTheme="minorHAnsi" w:eastAsiaTheme="minorHAnsi" w:hAnsiTheme="minorHAnsi" w:cstheme="minorBidi"/>
          <w:color w:val="auto"/>
          <w:sz w:val="22"/>
          <w:szCs w:val="22"/>
          <w:lang w:eastAsia="en-US"/>
        </w:rPr>
        <w:t>ing</w:t>
      </w:r>
      <w:r w:rsidR="00BE2E3A" w:rsidRPr="00BE2E3A">
        <w:rPr>
          <w:rFonts w:asciiTheme="minorHAnsi" w:eastAsiaTheme="minorHAnsi" w:hAnsiTheme="minorHAnsi" w:cstheme="minorBidi"/>
          <w:color w:val="auto"/>
          <w:sz w:val="22"/>
          <w:szCs w:val="22"/>
          <w:lang w:eastAsia="en-US"/>
        </w:rPr>
        <w:t xml:space="preserve"> clinical objectivity and impartiality at all times in line with occupational health guidance.</w:t>
      </w:r>
    </w:p>
    <w:p w14:paraId="698D9316" w14:textId="57AE2218" w:rsidR="004C61D7" w:rsidRPr="004C61D7" w:rsidRDefault="004C61D7"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4C61D7">
        <w:rPr>
          <w:rFonts w:asciiTheme="minorHAnsi" w:eastAsiaTheme="minorHAnsi" w:hAnsiTheme="minorHAnsi" w:cstheme="minorBidi"/>
          <w:color w:val="auto"/>
          <w:sz w:val="22"/>
          <w:szCs w:val="22"/>
          <w:lang w:eastAsia="en-US"/>
        </w:rPr>
        <w:t>Provide appropriat</w:t>
      </w:r>
      <w:r w:rsidR="00E5773D">
        <w:rPr>
          <w:rFonts w:asciiTheme="minorHAnsi" w:eastAsiaTheme="minorHAnsi" w:hAnsiTheme="minorHAnsi" w:cstheme="minorBidi"/>
          <w:color w:val="auto"/>
          <w:sz w:val="22"/>
          <w:szCs w:val="22"/>
          <w:lang w:eastAsia="en-US"/>
        </w:rPr>
        <w:t>e and effective evidence based occupational h</w:t>
      </w:r>
      <w:r w:rsidRPr="004C61D7">
        <w:rPr>
          <w:rFonts w:asciiTheme="minorHAnsi" w:eastAsiaTheme="minorHAnsi" w:hAnsiTheme="minorHAnsi" w:cstheme="minorBidi"/>
          <w:color w:val="auto"/>
          <w:sz w:val="22"/>
          <w:szCs w:val="22"/>
          <w:lang w:eastAsia="en-US"/>
        </w:rPr>
        <w:t>ealth advice to support employees and management across South Yorkshire Police.</w:t>
      </w:r>
    </w:p>
    <w:p w14:paraId="778ED4F9" w14:textId="7750961F" w:rsidR="004C61D7" w:rsidRDefault="004C61D7"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4C61D7">
        <w:rPr>
          <w:rFonts w:asciiTheme="minorHAnsi" w:eastAsiaTheme="minorHAnsi" w:hAnsiTheme="minorHAnsi" w:cstheme="minorBidi"/>
          <w:color w:val="auto"/>
          <w:sz w:val="22"/>
          <w:szCs w:val="22"/>
          <w:lang w:eastAsia="en-US"/>
        </w:rPr>
        <w:t>Provide a concise report to management indicating an employee’s fitness to work and detailing any advisory reasonable adjustments with timeframes in line with audit criteria.</w:t>
      </w:r>
    </w:p>
    <w:p w14:paraId="7BC769B1" w14:textId="3D8D42AD" w:rsidR="00056185"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Utilise a bio-psychosocial approach combined with functional assessment to address barriers to work and inform robust work recommendations.</w:t>
      </w:r>
    </w:p>
    <w:p w14:paraId="5E932063" w14:textId="77777777" w:rsidR="004C61D7" w:rsidRDefault="004C61D7" w:rsidP="004C61D7">
      <w:pPr>
        <w:pStyle w:val="Default"/>
        <w:numPr>
          <w:ilvl w:val="0"/>
          <w:numId w:val="32"/>
        </w:numPr>
        <w:spacing w:after="58"/>
        <w:rPr>
          <w:rFonts w:asciiTheme="minorHAnsi" w:eastAsiaTheme="minorHAnsi" w:hAnsiTheme="minorHAnsi" w:cstheme="minorBidi"/>
          <w:color w:val="auto"/>
          <w:sz w:val="22"/>
          <w:szCs w:val="22"/>
          <w:lang w:eastAsia="en-US"/>
        </w:rPr>
      </w:pPr>
      <w:r w:rsidRPr="004C61D7">
        <w:rPr>
          <w:rFonts w:asciiTheme="minorHAnsi" w:eastAsiaTheme="minorHAnsi" w:hAnsiTheme="minorHAnsi" w:cstheme="minorBidi"/>
          <w:color w:val="auto"/>
          <w:sz w:val="22"/>
          <w:szCs w:val="22"/>
          <w:lang w:eastAsia="en-US"/>
        </w:rPr>
        <w:t>Work as part of a multi-disciplinary team and effectively manage each referral to ensure each client receives the expertise required for their particular circumstances.</w:t>
      </w:r>
    </w:p>
    <w:p w14:paraId="0CD4E648" w14:textId="462BBFE4" w:rsidR="004C61D7" w:rsidRPr="004C61D7" w:rsidRDefault="006B029E" w:rsidP="004C61D7">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Obtain specialist reports where appropriate to do so and l</w:t>
      </w:r>
      <w:r w:rsidR="004C61D7" w:rsidRPr="004C61D7">
        <w:rPr>
          <w:rFonts w:asciiTheme="minorHAnsi" w:eastAsiaTheme="minorHAnsi" w:hAnsiTheme="minorHAnsi" w:cstheme="minorBidi"/>
          <w:color w:val="auto"/>
          <w:sz w:val="22"/>
          <w:szCs w:val="22"/>
          <w:lang w:eastAsia="en-US"/>
        </w:rPr>
        <w:t>iaise w</w:t>
      </w:r>
      <w:r w:rsidR="00E5773D">
        <w:rPr>
          <w:rFonts w:asciiTheme="minorHAnsi" w:eastAsiaTheme="minorHAnsi" w:hAnsiTheme="minorHAnsi" w:cstheme="minorBidi"/>
          <w:color w:val="auto"/>
          <w:sz w:val="22"/>
          <w:szCs w:val="22"/>
          <w:lang w:eastAsia="en-US"/>
        </w:rPr>
        <w:t xml:space="preserve">ith the Physician, </w:t>
      </w:r>
      <w:r w:rsidR="004C61D7" w:rsidRPr="004C61D7">
        <w:rPr>
          <w:rFonts w:asciiTheme="minorHAnsi" w:eastAsiaTheme="minorHAnsi" w:hAnsiTheme="minorHAnsi" w:cstheme="minorBidi"/>
          <w:color w:val="auto"/>
          <w:sz w:val="22"/>
          <w:szCs w:val="22"/>
          <w:lang w:eastAsia="en-US"/>
        </w:rPr>
        <w:t>Physiotherapist and Counsell</w:t>
      </w:r>
      <w:r w:rsidR="00E5773D">
        <w:rPr>
          <w:rFonts w:asciiTheme="minorHAnsi" w:eastAsiaTheme="minorHAnsi" w:hAnsiTheme="minorHAnsi" w:cstheme="minorBidi"/>
          <w:color w:val="auto"/>
          <w:sz w:val="22"/>
          <w:szCs w:val="22"/>
          <w:lang w:eastAsia="en-US"/>
        </w:rPr>
        <w:t>ors in order to provide robust occupational h</w:t>
      </w:r>
      <w:r w:rsidR="004C61D7" w:rsidRPr="004C61D7">
        <w:rPr>
          <w:rFonts w:asciiTheme="minorHAnsi" w:eastAsiaTheme="minorHAnsi" w:hAnsiTheme="minorHAnsi" w:cstheme="minorBidi"/>
          <w:color w:val="auto"/>
          <w:sz w:val="22"/>
          <w:szCs w:val="22"/>
          <w:lang w:eastAsia="en-US"/>
        </w:rPr>
        <w:t>ealth reports that support an individual’s rehabilitation back to work and utilise relevant organisational policies to support effective return to work plans.</w:t>
      </w:r>
    </w:p>
    <w:p w14:paraId="2C2E9E78" w14:textId="7806F7C6" w:rsidR="00056185" w:rsidRDefault="006B029E" w:rsidP="00056185">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Interpret legislation and contribute to</w:t>
      </w:r>
      <w:r w:rsidR="00056185" w:rsidRPr="000D5D36">
        <w:rPr>
          <w:rFonts w:asciiTheme="minorHAnsi" w:eastAsiaTheme="minorHAnsi" w:hAnsiTheme="minorHAnsi" w:cstheme="minorBidi"/>
          <w:color w:val="auto"/>
          <w:sz w:val="22"/>
          <w:szCs w:val="22"/>
          <w:lang w:eastAsia="en-US"/>
        </w:rPr>
        <w:t xml:space="preserve"> policies</w:t>
      </w:r>
      <w:r>
        <w:rPr>
          <w:rFonts w:asciiTheme="minorHAnsi" w:eastAsiaTheme="minorHAnsi" w:hAnsiTheme="minorHAnsi" w:cstheme="minorBidi"/>
          <w:color w:val="auto"/>
          <w:sz w:val="22"/>
          <w:szCs w:val="22"/>
          <w:lang w:eastAsia="en-US"/>
        </w:rPr>
        <w:t>, standards</w:t>
      </w:r>
      <w:r w:rsidR="00056185" w:rsidRPr="000D5D36">
        <w:rPr>
          <w:rFonts w:asciiTheme="minorHAnsi" w:eastAsiaTheme="minorHAnsi" w:hAnsiTheme="minorHAnsi" w:cstheme="minorBidi"/>
          <w:color w:val="auto"/>
          <w:sz w:val="22"/>
          <w:szCs w:val="22"/>
          <w:lang w:eastAsia="en-US"/>
        </w:rPr>
        <w:t xml:space="preserve"> and procedures to meet South Yor</w:t>
      </w:r>
      <w:r w:rsidR="00E5773D">
        <w:rPr>
          <w:rFonts w:asciiTheme="minorHAnsi" w:eastAsiaTheme="minorHAnsi" w:hAnsiTheme="minorHAnsi" w:cstheme="minorBidi"/>
          <w:color w:val="auto"/>
          <w:sz w:val="22"/>
          <w:szCs w:val="22"/>
          <w:lang w:eastAsia="en-US"/>
        </w:rPr>
        <w:t>kshire Police requirements for occupational h</w:t>
      </w:r>
      <w:r w:rsidR="00056185" w:rsidRPr="000D5D36">
        <w:rPr>
          <w:rFonts w:asciiTheme="minorHAnsi" w:eastAsiaTheme="minorHAnsi" w:hAnsiTheme="minorHAnsi" w:cstheme="minorBidi"/>
          <w:color w:val="auto"/>
          <w:sz w:val="22"/>
          <w:szCs w:val="22"/>
          <w:lang w:eastAsia="en-US"/>
        </w:rPr>
        <w:t>ealth provision.</w:t>
      </w:r>
    </w:p>
    <w:p w14:paraId="57159AF0" w14:textId="565964C7" w:rsidR="004C61D7" w:rsidRPr="004C61D7" w:rsidRDefault="00E5773D" w:rsidP="004C61D7">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Deliver occupational h</w:t>
      </w:r>
      <w:r w:rsidR="004F4DAF">
        <w:rPr>
          <w:rFonts w:asciiTheme="minorHAnsi" w:eastAsiaTheme="minorHAnsi" w:hAnsiTheme="minorHAnsi" w:cstheme="minorBidi"/>
          <w:color w:val="auto"/>
          <w:sz w:val="22"/>
          <w:szCs w:val="22"/>
          <w:lang w:eastAsia="en-US"/>
        </w:rPr>
        <w:t>ealth services</w:t>
      </w:r>
      <w:r w:rsidR="0099520D">
        <w:rPr>
          <w:rFonts w:asciiTheme="minorHAnsi" w:eastAsiaTheme="minorHAnsi" w:hAnsiTheme="minorHAnsi" w:cstheme="minorBidi"/>
          <w:color w:val="auto"/>
          <w:sz w:val="22"/>
          <w:szCs w:val="22"/>
          <w:lang w:eastAsia="en-US"/>
        </w:rPr>
        <w:t>,</w:t>
      </w:r>
      <w:r w:rsidR="004F4DAF">
        <w:rPr>
          <w:rFonts w:asciiTheme="minorHAnsi" w:eastAsiaTheme="minorHAnsi" w:hAnsiTheme="minorHAnsi" w:cstheme="minorBidi"/>
          <w:color w:val="auto"/>
          <w:sz w:val="22"/>
          <w:szCs w:val="22"/>
          <w:lang w:eastAsia="en-US"/>
        </w:rPr>
        <w:t xml:space="preserve"> which comply</w:t>
      </w:r>
      <w:r w:rsidR="004C61D7" w:rsidRPr="004C61D7">
        <w:rPr>
          <w:rFonts w:asciiTheme="minorHAnsi" w:eastAsiaTheme="minorHAnsi" w:hAnsiTheme="minorHAnsi" w:cstheme="minorBidi"/>
          <w:color w:val="auto"/>
          <w:sz w:val="22"/>
          <w:szCs w:val="22"/>
          <w:lang w:eastAsia="en-US"/>
        </w:rPr>
        <w:t xml:space="preserve"> with confidentiality and codes of professional practice.</w:t>
      </w:r>
    </w:p>
    <w:p w14:paraId="6041CB00" w14:textId="54F1E27F" w:rsidR="004C61D7" w:rsidRPr="004C61D7" w:rsidRDefault="004C61D7" w:rsidP="004C61D7">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Deliver pre-employment</w:t>
      </w:r>
      <w:r w:rsidRPr="00714408">
        <w:rPr>
          <w:rFonts w:asciiTheme="minorHAnsi" w:eastAsiaTheme="minorHAnsi" w:hAnsiTheme="minorHAnsi" w:cstheme="minorBidi"/>
          <w:color w:val="auto"/>
          <w:sz w:val="22"/>
          <w:szCs w:val="22"/>
          <w:lang w:eastAsia="en-US"/>
        </w:rPr>
        <w:t xml:space="preserve"> and mandatory medicals </w:t>
      </w:r>
      <w:r w:rsidRPr="000D5D36">
        <w:rPr>
          <w:rFonts w:asciiTheme="minorHAnsi" w:eastAsiaTheme="minorHAnsi" w:hAnsiTheme="minorHAnsi" w:cstheme="minorBidi"/>
          <w:color w:val="auto"/>
          <w:sz w:val="22"/>
          <w:szCs w:val="22"/>
          <w:lang w:eastAsia="en-US"/>
        </w:rPr>
        <w:t>advising</w:t>
      </w:r>
      <w:r>
        <w:rPr>
          <w:rFonts w:asciiTheme="minorHAnsi" w:eastAsiaTheme="minorHAnsi" w:hAnsiTheme="minorHAnsi" w:cstheme="minorBidi"/>
          <w:color w:val="auto"/>
          <w:sz w:val="22"/>
          <w:szCs w:val="22"/>
          <w:lang w:eastAsia="en-US"/>
        </w:rPr>
        <w:t xml:space="preserve"> on fitness for work,</w:t>
      </w:r>
      <w:r w:rsidRPr="000D5D36">
        <w:rPr>
          <w:rFonts w:asciiTheme="minorHAnsi" w:eastAsiaTheme="minorHAnsi" w:hAnsiTheme="minorHAnsi" w:cstheme="minorBidi"/>
          <w:color w:val="auto"/>
          <w:sz w:val="22"/>
          <w:szCs w:val="22"/>
          <w:lang w:eastAsia="en-US"/>
        </w:rPr>
        <w:t xml:space="preserve"> providing details of work place adjustments for managers to consider</w:t>
      </w:r>
      <w:r>
        <w:rPr>
          <w:rFonts w:asciiTheme="minorHAnsi" w:eastAsiaTheme="minorHAnsi" w:hAnsiTheme="minorHAnsi" w:cstheme="minorBidi"/>
          <w:color w:val="auto"/>
          <w:sz w:val="22"/>
          <w:szCs w:val="22"/>
          <w:lang w:eastAsia="en-US"/>
        </w:rPr>
        <w:t xml:space="preserve"> and </w:t>
      </w:r>
      <w:r w:rsidRPr="000D5D36">
        <w:rPr>
          <w:rFonts w:asciiTheme="minorHAnsi" w:eastAsiaTheme="minorHAnsi" w:hAnsiTheme="minorHAnsi" w:cstheme="minorBidi"/>
          <w:color w:val="auto"/>
          <w:sz w:val="22"/>
          <w:szCs w:val="22"/>
          <w:lang w:eastAsia="en-US"/>
        </w:rPr>
        <w:t>ensuring</w:t>
      </w:r>
      <w:r w:rsidRPr="00714408">
        <w:rPr>
          <w:rFonts w:asciiTheme="minorHAnsi" w:eastAsiaTheme="minorHAnsi" w:hAnsiTheme="minorHAnsi" w:cstheme="minorBidi"/>
          <w:color w:val="auto"/>
          <w:sz w:val="22"/>
          <w:szCs w:val="22"/>
          <w:lang w:eastAsia="en-US"/>
        </w:rPr>
        <w:t xml:space="preserve"> medicals are undertaken within agreed timescales to maintain frontline operational policing.</w:t>
      </w:r>
      <w:r w:rsidRPr="000D5D36">
        <w:rPr>
          <w:rFonts w:asciiTheme="minorHAnsi" w:eastAsiaTheme="minorHAnsi" w:hAnsiTheme="minorHAnsi" w:cstheme="minorBidi"/>
          <w:color w:val="auto"/>
          <w:sz w:val="22"/>
          <w:szCs w:val="22"/>
          <w:lang w:eastAsia="en-US"/>
        </w:rPr>
        <w:t xml:space="preserve"> </w:t>
      </w:r>
    </w:p>
    <w:p w14:paraId="13821C1E" w14:textId="3E709604" w:rsidR="00056185"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Deliver health surveillance programmes</w:t>
      </w:r>
      <w:r w:rsidR="0056290D">
        <w:rPr>
          <w:rFonts w:asciiTheme="minorHAnsi" w:eastAsiaTheme="minorHAnsi" w:hAnsiTheme="minorHAnsi" w:cstheme="minorBidi"/>
          <w:color w:val="auto"/>
          <w:sz w:val="22"/>
          <w:szCs w:val="22"/>
          <w:lang w:eastAsia="en-US"/>
        </w:rPr>
        <w:t xml:space="preserve"> as required</w:t>
      </w:r>
      <w:r w:rsidR="004C61D7">
        <w:rPr>
          <w:rFonts w:asciiTheme="minorHAnsi" w:eastAsiaTheme="minorHAnsi" w:hAnsiTheme="minorHAnsi" w:cstheme="minorBidi"/>
          <w:color w:val="auto"/>
          <w:sz w:val="22"/>
          <w:szCs w:val="22"/>
          <w:lang w:eastAsia="en-US"/>
        </w:rPr>
        <w:t>, demonstrating competency in the required</w:t>
      </w:r>
      <w:r w:rsidRPr="000D5D36">
        <w:rPr>
          <w:rFonts w:asciiTheme="minorHAnsi" w:eastAsiaTheme="minorHAnsi" w:hAnsiTheme="minorHAnsi" w:cstheme="minorBidi"/>
          <w:color w:val="auto"/>
          <w:sz w:val="22"/>
          <w:szCs w:val="22"/>
          <w:lang w:eastAsia="en-US"/>
        </w:rPr>
        <w:t xml:space="preserve"> </w:t>
      </w:r>
      <w:r w:rsidR="004C61D7">
        <w:rPr>
          <w:rFonts w:asciiTheme="minorHAnsi" w:eastAsiaTheme="minorHAnsi" w:hAnsiTheme="minorHAnsi" w:cstheme="minorBidi"/>
          <w:color w:val="auto"/>
          <w:sz w:val="22"/>
          <w:szCs w:val="22"/>
          <w:lang w:eastAsia="en-US"/>
        </w:rPr>
        <w:t xml:space="preserve">medical tests e.g. </w:t>
      </w:r>
      <w:r w:rsidRPr="000D5D36">
        <w:rPr>
          <w:rFonts w:asciiTheme="minorHAnsi" w:eastAsiaTheme="minorHAnsi" w:hAnsiTheme="minorHAnsi" w:cstheme="minorBidi"/>
          <w:color w:val="auto"/>
          <w:sz w:val="22"/>
          <w:szCs w:val="22"/>
          <w:lang w:eastAsia="en-US"/>
        </w:rPr>
        <w:t xml:space="preserve">spirometry, audiometry </w:t>
      </w:r>
      <w:r w:rsidR="004C61D7">
        <w:rPr>
          <w:rFonts w:asciiTheme="minorHAnsi" w:eastAsiaTheme="minorHAnsi" w:hAnsiTheme="minorHAnsi" w:cstheme="minorBidi"/>
          <w:color w:val="auto"/>
          <w:sz w:val="22"/>
          <w:szCs w:val="22"/>
          <w:lang w:eastAsia="en-US"/>
        </w:rPr>
        <w:t>etc</w:t>
      </w:r>
      <w:r w:rsidR="0099520D">
        <w:rPr>
          <w:rFonts w:asciiTheme="minorHAnsi" w:eastAsiaTheme="minorHAnsi" w:hAnsiTheme="minorHAnsi" w:cstheme="minorBidi"/>
          <w:color w:val="auto"/>
          <w:sz w:val="22"/>
          <w:szCs w:val="22"/>
          <w:lang w:eastAsia="en-US"/>
        </w:rPr>
        <w:t>.</w:t>
      </w:r>
    </w:p>
    <w:p w14:paraId="0037F305" w14:textId="4D66F30E" w:rsidR="0056290D" w:rsidRDefault="0056290D" w:rsidP="00056185">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Supervise the delivery of health surveillance programmes carried out by the OHT, interpreting test results and providing any feedback to management.</w:t>
      </w:r>
    </w:p>
    <w:p w14:paraId="3DBFB43B" w14:textId="77777777" w:rsidR="004C61D7" w:rsidRPr="004C61D7" w:rsidRDefault="004C61D7" w:rsidP="004C61D7">
      <w:pPr>
        <w:pStyle w:val="Default"/>
        <w:numPr>
          <w:ilvl w:val="0"/>
          <w:numId w:val="32"/>
        </w:numPr>
        <w:spacing w:after="58"/>
        <w:rPr>
          <w:rFonts w:asciiTheme="minorHAnsi" w:eastAsiaTheme="minorHAnsi" w:hAnsiTheme="minorHAnsi" w:cstheme="minorBidi"/>
          <w:color w:val="auto"/>
          <w:sz w:val="22"/>
          <w:szCs w:val="22"/>
          <w:lang w:eastAsia="en-US"/>
        </w:rPr>
      </w:pPr>
      <w:r w:rsidRPr="004C61D7">
        <w:rPr>
          <w:rFonts w:asciiTheme="minorHAnsi" w:eastAsiaTheme="minorHAnsi" w:hAnsiTheme="minorHAnsi" w:cstheme="minorBidi"/>
          <w:color w:val="auto"/>
          <w:sz w:val="22"/>
          <w:szCs w:val="22"/>
          <w:lang w:eastAsia="en-US"/>
        </w:rPr>
        <w:t>Undertake vaccination programmes and advise on infection control issues.</w:t>
      </w:r>
    </w:p>
    <w:p w14:paraId="7DF512FD" w14:textId="51C1D4E7" w:rsidR="00BA2C3C" w:rsidRDefault="004C61D7" w:rsidP="006B029E">
      <w:pPr>
        <w:pStyle w:val="Default"/>
        <w:numPr>
          <w:ilvl w:val="0"/>
          <w:numId w:val="32"/>
        </w:numPr>
        <w:spacing w:after="58"/>
        <w:rPr>
          <w:rFonts w:asciiTheme="minorHAnsi" w:eastAsiaTheme="minorHAnsi" w:hAnsiTheme="minorHAnsi" w:cstheme="minorBidi"/>
          <w:color w:val="auto"/>
          <w:sz w:val="22"/>
          <w:szCs w:val="22"/>
          <w:lang w:eastAsia="en-US"/>
        </w:rPr>
      </w:pPr>
      <w:r w:rsidRPr="004C61D7">
        <w:rPr>
          <w:rFonts w:asciiTheme="minorHAnsi" w:eastAsiaTheme="minorHAnsi" w:hAnsiTheme="minorHAnsi" w:cstheme="minorBidi"/>
          <w:color w:val="auto"/>
          <w:sz w:val="22"/>
          <w:szCs w:val="22"/>
          <w:lang w:eastAsia="en-US"/>
        </w:rPr>
        <w:t>Sensitivity and effectively manage contamination incidents.</w:t>
      </w:r>
    </w:p>
    <w:p w14:paraId="141184AD" w14:textId="7F1BA3C1" w:rsidR="006B029E" w:rsidRPr="006B029E" w:rsidRDefault="006B029E" w:rsidP="006B029E">
      <w:pPr>
        <w:pStyle w:val="Default"/>
        <w:numPr>
          <w:ilvl w:val="0"/>
          <w:numId w:val="32"/>
        </w:numPr>
        <w:spacing w:after="58"/>
        <w:rPr>
          <w:rFonts w:asciiTheme="minorHAnsi" w:eastAsiaTheme="minorHAnsi" w:hAnsiTheme="minorHAnsi" w:cstheme="minorBidi"/>
          <w:color w:val="auto"/>
          <w:sz w:val="22"/>
          <w:szCs w:val="22"/>
          <w:lang w:eastAsia="en-US"/>
        </w:rPr>
      </w:pPr>
      <w:r w:rsidRPr="006B029E">
        <w:rPr>
          <w:rFonts w:asciiTheme="minorHAnsi" w:eastAsiaTheme="minorHAnsi" w:hAnsiTheme="minorHAnsi" w:cstheme="minorBidi"/>
          <w:color w:val="auto"/>
          <w:sz w:val="22"/>
          <w:szCs w:val="22"/>
          <w:lang w:eastAsia="en-US"/>
        </w:rPr>
        <w:lastRenderedPageBreak/>
        <w:t>Participate in the process for permanency, ill health retirement, pension process for police officers and staff as required.</w:t>
      </w:r>
    </w:p>
    <w:p w14:paraId="017D590F" w14:textId="138BDFE6" w:rsidR="00056185" w:rsidRPr="000D5D36" w:rsidRDefault="00C05E92" w:rsidP="00056185">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w:t>
      </w:r>
      <w:r w:rsidR="00056185" w:rsidRPr="000D5D36">
        <w:rPr>
          <w:rFonts w:asciiTheme="minorHAnsi" w:eastAsiaTheme="minorHAnsi" w:hAnsiTheme="minorHAnsi" w:cstheme="minorBidi"/>
          <w:color w:val="auto"/>
          <w:sz w:val="22"/>
          <w:szCs w:val="22"/>
          <w:lang w:eastAsia="en-US"/>
        </w:rPr>
        <w:t xml:space="preserve">emonstrate good understanding and practical application of relevant health and safety regulations and know when to escalate cases of concern. </w:t>
      </w:r>
    </w:p>
    <w:p w14:paraId="40CE43BB" w14:textId="362877B6" w:rsidR="00056185" w:rsidRPr="000D5D36"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 xml:space="preserve">Maintain </w:t>
      </w:r>
      <w:r w:rsidR="0099520D">
        <w:rPr>
          <w:rFonts w:asciiTheme="minorHAnsi" w:eastAsiaTheme="minorHAnsi" w:hAnsiTheme="minorHAnsi" w:cstheme="minorBidi"/>
          <w:color w:val="auto"/>
          <w:sz w:val="22"/>
          <w:szCs w:val="22"/>
          <w:lang w:eastAsia="en-US"/>
        </w:rPr>
        <w:t>accurate occupational health</w:t>
      </w:r>
      <w:r w:rsidRPr="000D5D36">
        <w:rPr>
          <w:rFonts w:asciiTheme="minorHAnsi" w:eastAsiaTheme="minorHAnsi" w:hAnsiTheme="minorHAnsi" w:cstheme="minorBidi"/>
          <w:color w:val="auto"/>
          <w:sz w:val="22"/>
          <w:szCs w:val="22"/>
          <w:lang w:eastAsia="en-US"/>
        </w:rPr>
        <w:t xml:space="preserve"> records in a safe and confi</w:t>
      </w:r>
      <w:r w:rsidR="00A460E4">
        <w:rPr>
          <w:rFonts w:asciiTheme="minorHAnsi" w:eastAsiaTheme="minorHAnsi" w:hAnsiTheme="minorHAnsi" w:cstheme="minorBidi"/>
          <w:color w:val="auto"/>
          <w:sz w:val="22"/>
          <w:szCs w:val="22"/>
          <w:lang w:eastAsia="en-US"/>
        </w:rPr>
        <w:t>dential manner through the eOPAS</w:t>
      </w:r>
      <w:r w:rsidRPr="000D5D36">
        <w:rPr>
          <w:rFonts w:asciiTheme="minorHAnsi" w:eastAsiaTheme="minorHAnsi" w:hAnsiTheme="minorHAnsi" w:cstheme="minorBidi"/>
          <w:color w:val="auto"/>
          <w:sz w:val="22"/>
          <w:szCs w:val="22"/>
          <w:lang w:eastAsia="en-US"/>
        </w:rPr>
        <w:t xml:space="preserve"> database in accordance with relevant legislation</w:t>
      </w:r>
      <w:r w:rsidR="0099520D">
        <w:rPr>
          <w:rFonts w:asciiTheme="minorHAnsi" w:eastAsiaTheme="minorHAnsi" w:hAnsiTheme="minorHAnsi" w:cstheme="minorBidi"/>
          <w:color w:val="auto"/>
          <w:sz w:val="22"/>
          <w:szCs w:val="22"/>
          <w:lang w:eastAsia="en-US"/>
        </w:rPr>
        <w:t>.</w:t>
      </w:r>
    </w:p>
    <w:p w14:paraId="44092803" w14:textId="134B3A52" w:rsidR="00056185"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Assist in the delivery of health promotion activities in line with the force’s</w:t>
      </w:r>
      <w:r>
        <w:rPr>
          <w:rFonts w:asciiTheme="minorHAnsi" w:eastAsiaTheme="minorHAnsi" w:hAnsiTheme="minorHAnsi" w:cstheme="minorBidi"/>
          <w:color w:val="auto"/>
          <w:sz w:val="22"/>
          <w:szCs w:val="22"/>
          <w:lang w:eastAsia="en-US"/>
        </w:rPr>
        <w:t xml:space="preserve"> Wellbeing Strategy</w:t>
      </w:r>
      <w:r w:rsidR="0099520D">
        <w:rPr>
          <w:rFonts w:asciiTheme="minorHAnsi" w:eastAsiaTheme="minorHAnsi" w:hAnsiTheme="minorHAnsi" w:cstheme="minorBidi"/>
          <w:color w:val="auto"/>
          <w:sz w:val="22"/>
          <w:szCs w:val="22"/>
          <w:lang w:eastAsia="en-US"/>
        </w:rPr>
        <w:t>.</w:t>
      </w:r>
    </w:p>
    <w:p w14:paraId="2E50E08B" w14:textId="77777777" w:rsidR="00056185" w:rsidRPr="000D5D36"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P</w:t>
      </w:r>
      <w:r w:rsidRPr="000D5D36">
        <w:rPr>
          <w:rFonts w:asciiTheme="minorHAnsi" w:eastAsiaTheme="minorHAnsi" w:hAnsiTheme="minorHAnsi" w:cstheme="minorBidi"/>
          <w:color w:val="auto"/>
          <w:sz w:val="22"/>
          <w:szCs w:val="22"/>
          <w:lang w:eastAsia="en-US"/>
        </w:rPr>
        <w:t>rovide</w:t>
      </w:r>
      <w:r>
        <w:rPr>
          <w:rFonts w:asciiTheme="minorHAnsi" w:eastAsiaTheme="minorHAnsi" w:hAnsiTheme="minorHAnsi" w:cstheme="minorBidi"/>
          <w:color w:val="auto"/>
          <w:sz w:val="22"/>
          <w:szCs w:val="22"/>
          <w:lang w:eastAsia="en-US"/>
        </w:rPr>
        <w:t xml:space="preserve"> individual advice on improving health and wellbeing, signposting </w:t>
      </w:r>
      <w:r w:rsidRPr="000D5D36">
        <w:rPr>
          <w:rFonts w:asciiTheme="minorHAnsi" w:eastAsiaTheme="minorHAnsi" w:hAnsiTheme="minorHAnsi" w:cstheme="minorBidi"/>
          <w:color w:val="auto"/>
          <w:sz w:val="22"/>
          <w:szCs w:val="22"/>
          <w:lang w:eastAsia="en-US"/>
        </w:rPr>
        <w:t>to relevant external agencies/charities to help individuals access support and make lifestyle changes.</w:t>
      </w:r>
    </w:p>
    <w:p w14:paraId="6FC30C16" w14:textId="77777777" w:rsidR="00056185" w:rsidRPr="000D5D36"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Participate in regular peer clinical audit to generate continuous service improvements in quality.</w:t>
      </w:r>
    </w:p>
    <w:p w14:paraId="28B38ECC" w14:textId="77777777" w:rsidR="00056185" w:rsidRPr="000D5D36"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Be able to prioritise work with effective time management to ensure all tasks are completed accurately and within set timescales/KPIs.</w:t>
      </w:r>
    </w:p>
    <w:p w14:paraId="0B79E3AE" w14:textId="77777777" w:rsidR="00056185" w:rsidRDefault="00056185" w:rsidP="00056185">
      <w:pPr>
        <w:pStyle w:val="Default"/>
        <w:numPr>
          <w:ilvl w:val="0"/>
          <w:numId w:val="32"/>
        </w:numPr>
        <w:spacing w:after="58"/>
        <w:rPr>
          <w:rFonts w:asciiTheme="minorHAnsi" w:eastAsiaTheme="minorHAnsi" w:hAnsiTheme="minorHAnsi" w:cstheme="minorBidi"/>
          <w:color w:val="auto"/>
          <w:sz w:val="22"/>
          <w:szCs w:val="22"/>
          <w:lang w:eastAsia="en-US"/>
        </w:rPr>
      </w:pPr>
      <w:r w:rsidRPr="000D5D36">
        <w:rPr>
          <w:rFonts w:asciiTheme="minorHAnsi" w:eastAsiaTheme="minorHAnsi" w:hAnsiTheme="minorHAnsi" w:cstheme="minorBidi"/>
          <w:color w:val="auto"/>
          <w:sz w:val="22"/>
          <w:szCs w:val="22"/>
          <w:lang w:eastAsia="en-US"/>
        </w:rPr>
        <w:t>To undertake any other duties commensurate with the role.</w:t>
      </w:r>
    </w:p>
    <w:p w14:paraId="28F93C5D" w14:textId="77777777" w:rsidR="00437A0C" w:rsidRDefault="00437A0C" w:rsidP="00437A0C">
      <w:pPr>
        <w:pStyle w:val="Default"/>
        <w:spacing w:after="58"/>
        <w:rPr>
          <w:rFonts w:asciiTheme="minorHAnsi" w:eastAsiaTheme="minorHAnsi" w:hAnsiTheme="minorHAnsi" w:cstheme="minorBidi"/>
          <w:color w:val="auto"/>
          <w:sz w:val="22"/>
          <w:szCs w:val="22"/>
          <w:lang w:eastAsia="en-US"/>
        </w:rPr>
      </w:pPr>
    </w:p>
    <w:p w14:paraId="7C8D96D2" w14:textId="77777777" w:rsidR="00437A0C" w:rsidRDefault="00437A0C" w:rsidP="00437A0C">
      <w:pPr>
        <w:pStyle w:val="Default"/>
        <w:spacing w:after="58"/>
        <w:ind w:left="720"/>
        <w:rPr>
          <w:rFonts w:asciiTheme="minorHAnsi" w:eastAsiaTheme="minorHAnsi" w:hAnsiTheme="minorHAnsi" w:cstheme="minorBidi"/>
          <w:color w:val="auto"/>
          <w:sz w:val="22"/>
          <w:szCs w:val="22"/>
          <w:lang w:eastAsia="en-US"/>
        </w:rPr>
      </w:pPr>
    </w:p>
    <w:p w14:paraId="7E1A2446" w14:textId="77777777" w:rsidR="004C61D7" w:rsidRDefault="004C61D7" w:rsidP="004C61D7">
      <w:pPr>
        <w:pStyle w:val="Default"/>
        <w:spacing w:after="58"/>
        <w:rPr>
          <w:rFonts w:asciiTheme="minorHAnsi" w:eastAsiaTheme="minorHAnsi" w:hAnsiTheme="minorHAnsi" w:cstheme="minorBidi"/>
          <w:color w:val="auto"/>
          <w:sz w:val="22"/>
          <w:szCs w:val="22"/>
          <w:lang w:eastAsia="en-US"/>
        </w:rPr>
      </w:pPr>
    </w:p>
    <w:p w14:paraId="0CD871C0" w14:textId="77777777" w:rsidR="00F047A6" w:rsidRPr="00F047A6" w:rsidRDefault="00F047A6" w:rsidP="00747AAD">
      <w:pPr>
        <w:jc w:val="both"/>
        <w:rPr>
          <w:sz w:val="24"/>
          <w:szCs w:val="24"/>
        </w:rPr>
      </w:pPr>
    </w:p>
    <w:p w14:paraId="0F696178" w14:textId="77777777" w:rsidR="00677C5F" w:rsidRPr="00F047A6" w:rsidRDefault="00677C5F" w:rsidP="00747AAD">
      <w:pPr>
        <w:jc w:val="both"/>
        <w:rPr>
          <w:sz w:val="24"/>
          <w:szCs w:val="24"/>
        </w:rPr>
      </w:pPr>
    </w:p>
    <w:p w14:paraId="6C7A2901" w14:textId="77777777" w:rsidR="00677C5F" w:rsidRPr="00F047A6" w:rsidRDefault="00677C5F" w:rsidP="00747AAD">
      <w:pPr>
        <w:jc w:val="both"/>
        <w:rPr>
          <w:sz w:val="24"/>
          <w:szCs w:val="24"/>
        </w:rPr>
      </w:pPr>
    </w:p>
    <w:p w14:paraId="2583F8FC" w14:textId="77777777" w:rsidR="00677C5F" w:rsidRPr="00F047A6" w:rsidRDefault="00677C5F" w:rsidP="00747AAD">
      <w:pPr>
        <w:jc w:val="both"/>
        <w:rPr>
          <w:sz w:val="24"/>
          <w:szCs w:val="24"/>
        </w:rPr>
      </w:pPr>
    </w:p>
    <w:p w14:paraId="52F3AB7F" w14:textId="77777777" w:rsidR="00677C5F" w:rsidRPr="00F047A6" w:rsidRDefault="00677C5F" w:rsidP="00747AAD">
      <w:pPr>
        <w:jc w:val="both"/>
        <w:rPr>
          <w:sz w:val="24"/>
          <w:szCs w:val="24"/>
        </w:rPr>
      </w:pPr>
    </w:p>
    <w:p w14:paraId="6906F9B5" w14:textId="77777777" w:rsidR="00677C5F" w:rsidRPr="00F047A6" w:rsidRDefault="00677C5F" w:rsidP="00747AAD">
      <w:pPr>
        <w:jc w:val="both"/>
        <w:rPr>
          <w:sz w:val="24"/>
          <w:szCs w:val="24"/>
        </w:rPr>
      </w:pPr>
    </w:p>
    <w:p w14:paraId="4BA67509" w14:textId="77777777" w:rsidR="00677C5F" w:rsidRPr="00F047A6" w:rsidRDefault="00677C5F" w:rsidP="00747AAD">
      <w:pPr>
        <w:jc w:val="both"/>
        <w:rPr>
          <w:sz w:val="24"/>
          <w:szCs w:val="24"/>
        </w:rPr>
      </w:pPr>
    </w:p>
    <w:p w14:paraId="4BE4C3C5" w14:textId="77777777" w:rsidR="00677C5F" w:rsidRPr="00F047A6" w:rsidRDefault="00677C5F" w:rsidP="00747AAD">
      <w:pPr>
        <w:jc w:val="both"/>
        <w:rPr>
          <w:sz w:val="24"/>
          <w:szCs w:val="24"/>
        </w:rPr>
      </w:pPr>
    </w:p>
    <w:p w14:paraId="22372CD1" w14:textId="77777777" w:rsidR="00677C5F" w:rsidRPr="00F047A6" w:rsidRDefault="00677C5F" w:rsidP="00747AAD">
      <w:pPr>
        <w:jc w:val="both"/>
        <w:rPr>
          <w:sz w:val="24"/>
          <w:szCs w:val="24"/>
        </w:rPr>
      </w:pPr>
    </w:p>
    <w:p w14:paraId="39BF1602" w14:textId="77777777" w:rsidR="00677C5F" w:rsidRPr="00F047A6" w:rsidRDefault="00677C5F" w:rsidP="00747AAD">
      <w:pPr>
        <w:jc w:val="both"/>
        <w:rPr>
          <w:sz w:val="24"/>
          <w:szCs w:val="24"/>
        </w:rPr>
      </w:pPr>
    </w:p>
    <w:p w14:paraId="72BC1A86" w14:textId="77777777" w:rsidR="00677C5F" w:rsidRDefault="00677C5F" w:rsidP="00747AAD">
      <w:pPr>
        <w:jc w:val="both"/>
        <w:rPr>
          <w:sz w:val="14"/>
        </w:rPr>
      </w:pPr>
    </w:p>
    <w:p w14:paraId="355271AE" w14:textId="77777777" w:rsidR="00677C5F" w:rsidRDefault="00677C5F" w:rsidP="00747AAD">
      <w:pPr>
        <w:jc w:val="both"/>
        <w:rPr>
          <w:sz w:val="14"/>
        </w:rPr>
      </w:pPr>
    </w:p>
    <w:p w14:paraId="36DFE260" w14:textId="77777777" w:rsidR="00677C5F" w:rsidRDefault="00677C5F" w:rsidP="00747AAD">
      <w:pPr>
        <w:jc w:val="both"/>
        <w:rPr>
          <w:sz w:val="14"/>
        </w:rPr>
      </w:pPr>
    </w:p>
    <w:p w14:paraId="45FC3F43" w14:textId="77777777" w:rsidR="00677C5F" w:rsidRDefault="00677C5F" w:rsidP="00747AAD">
      <w:pPr>
        <w:jc w:val="both"/>
        <w:rPr>
          <w:sz w:val="14"/>
        </w:rPr>
      </w:pPr>
    </w:p>
    <w:p w14:paraId="498563CC" w14:textId="77777777" w:rsidR="00A460E4" w:rsidRDefault="00A460E4" w:rsidP="00747AAD">
      <w:pPr>
        <w:jc w:val="both"/>
        <w:rPr>
          <w:sz w:val="14"/>
        </w:rPr>
      </w:pPr>
    </w:p>
    <w:p w14:paraId="58CCF390" w14:textId="77777777" w:rsidR="00677C5F" w:rsidRPr="00B3664A" w:rsidRDefault="00677C5F" w:rsidP="00747AAD">
      <w:pPr>
        <w:jc w:val="bot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410"/>
        <w:gridCol w:w="8080"/>
      </w:tblGrid>
      <w:tr w:rsidR="00A9201F" w14:paraId="2A63C4C8" w14:textId="77777777" w:rsidTr="00677C5F">
        <w:trPr>
          <w:trHeight w:val="567"/>
        </w:trPr>
        <w:tc>
          <w:tcPr>
            <w:tcW w:w="7522" w:type="dxa"/>
            <w:shd w:val="clear" w:color="auto" w:fill="17365D" w:themeFill="text2" w:themeFillShade="BF"/>
          </w:tcPr>
          <w:p w14:paraId="41E1962B" w14:textId="77777777" w:rsidR="00A9201F" w:rsidRPr="002A09DF" w:rsidRDefault="002A09DF" w:rsidP="00747AAD">
            <w:pPr>
              <w:jc w:val="both"/>
              <w:rPr>
                <w:b/>
                <w:sz w:val="28"/>
                <w:szCs w:val="28"/>
              </w:rPr>
            </w:pPr>
            <w:r w:rsidRPr="002A09DF">
              <w:rPr>
                <w:b/>
                <w:color w:val="FFFFFF" w:themeColor="background1"/>
                <w:sz w:val="28"/>
                <w:szCs w:val="28"/>
              </w:rPr>
              <w:t>Skills</w:t>
            </w:r>
          </w:p>
        </w:tc>
        <w:tc>
          <w:tcPr>
            <w:tcW w:w="421" w:type="dxa"/>
          </w:tcPr>
          <w:p w14:paraId="064ABCF3" w14:textId="77777777" w:rsidR="00A9201F" w:rsidRDefault="00A9201F" w:rsidP="00747AAD">
            <w:pPr>
              <w:jc w:val="both"/>
            </w:pPr>
          </w:p>
        </w:tc>
        <w:tc>
          <w:tcPr>
            <w:tcW w:w="7792" w:type="dxa"/>
            <w:shd w:val="clear" w:color="auto" w:fill="17365D" w:themeFill="text2" w:themeFillShade="BF"/>
          </w:tcPr>
          <w:p w14:paraId="7C3F7B22" w14:textId="7EB8D39F" w:rsidR="00677C5F" w:rsidRPr="00677C5F" w:rsidRDefault="002A09DF" w:rsidP="002A09DF">
            <w:pPr>
              <w:jc w:val="both"/>
              <w:rPr>
                <w:b/>
                <w:color w:val="FFFFFF" w:themeColor="background1"/>
                <w:sz w:val="28"/>
                <w:szCs w:val="28"/>
              </w:rPr>
            </w:pPr>
            <w:r>
              <w:rPr>
                <w:b/>
                <w:color w:val="FFFFFF" w:themeColor="background1"/>
                <w:sz w:val="28"/>
                <w:szCs w:val="28"/>
              </w:rPr>
              <w:t>Education and Experience</w:t>
            </w:r>
          </w:p>
        </w:tc>
      </w:tr>
      <w:tr w:rsidR="00677C5F" w14:paraId="5C824B86" w14:textId="77777777" w:rsidTr="00677C5F">
        <w:trPr>
          <w:trHeight w:val="3028"/>
        </w:trPr>
        <w:tc>
          <w:tcPr>
            <w:tcW w:w="7522" w:type="dxa"/>
            <w:vMerge w:val="restart"/>
          </w:tcPr>
          <w:p w14:paraId="50810931" w14:textId="1BEF6A9A" w:rsidR="00677C5F" w:rsidRPr="00E36CD6" w:rsidRDefault="00677C5F" w:rsidP="00747AAD">
            <w:pPr>
              <w:jc w:val="both"/>
            </w:pPr>
          </w:p>
          <w:p w14:paraId="1E7D4CA1" w14:textId="160AC615" w:rsidR="00677C5F" w:rsidRPr="004C61D7" w:rsidRDefault="000C4B46" w:rsidP="004C61D7">
            <w:pPr>
              <w:pStyle w:val="ListParagraph"/>
              <w:numPr>
                <w:ilvl w:val="0"/>
                <w:numId w:val="29"/>
              </w:numPr>
              <w:spacing w:after="160" w:line="259" w:lineRule="auto"/>
            </w:pPr>
            <w:r w:rsidRPr="004C61D7">
              <w:t>Passion for excellence an</w:t>
            </w:r>
            <w:r w:rsidR="0019603F" w:rsidRPr="004C61D7">
              <w:t>d high standards of client care</w:t>
            </w:r>
            <w:r w:rsidR="00B52245">
              <w:t>.</w:t>
            </w:r>
          </w:p>
          <w:p w14:paraId="172FC813" w14:textId="6064CC9E" w:rsidR="000C4B46" w:rsidRPr="004C61D7" w:rsidRDefault="000C4B46" w:rsidP="004C61D7">
            <w:pPr>
              <w:pStyle w:val="ListParagraph"/>
              <w:numPr>
                <w:ilvl w:val="0"/>
                <w:numId w:val="29"/>
              </w:numPr>
              <w:spacing w:after="160" w:line="259" w:lineRule="auto"/>
            </w:pPr>
            <w:r w:rsidRPr="004C61D7">
              <w:t>Excellent communication, influencing and</w:t>
            </w:r>
            <w:r w:rsidR="0019603F" w:rsidRPr="004C61D7">
              <w:t xml:space="preserve"> relationship management skills</w:t>
            </w:r>
            <w:r w:rsidR="00B52245">
              <w:t>.</w:t>
            </w:r>
          </w:p>
          <w:p w14:paraId="18445412" w14:textId="07B25B4A" w:rsidR="0019603F" w:rsidRPr="004C61D7" w:rsidRDefault="0019603F" w:rsidP="004C61D7">
            <w:pPr>
              <w:pStyle w:val="ListParagraph"/>
              <w:numPr>
                <w:ilvl w:val="0"/>
                <w:numId w:val="29"/>
              </w:numPr>
              <w:spacing w:after="160" w:line="259" w:lineRule="auto"/>
            </w:pPr>
            <w:r w:rsidRPr="004C61D7">
              <w:t>Excellent report writing skills</w:t>
            </w:r>
            <w:r w:rsidR="00B52245">
              <w:t>.</w:t>
            </w:r>
            <w:r w:rsidRPr="004C61D7">
              <w:t xml:space="preserve"> </w:t>
            </w:r>
          </w:p>
          <w:p w14:paraId="63398468" w14:textId="3557E329" w:rsidR="0019603F" w:rsidRPr="004C61D7" w:rsidRDefault="0019603F" w:rsidP="004C61D7">
            <w:pPr>
              <w:pStyle w:val="ListParagraph"/>
              <w:numPr>
                <w:ilvl w:val="0"/>
                <w:numId w:val="29"/>
              </w:numPr>
              <w:spacing w:after="160" w:line="259" w:lineRule="auto"/>
            </w:pPr>
            <w:r w:rsidRPr="004C61D7">
              <w:t xml:space="preserve">Ability to conduct </w:t>
            </w:r>
            <w:r w:rsidR="00E5773D">
              <w:t>medical assessments as required</w:t>
            </w:r>
            <w:r w:rsidRPr="004C61D7">
              <w:t xml:space="preserve"> and deliver vaccinations</w:t>
            </w:r>
            <w:r w:rsidR="00B52245">
              <w:t>.</w:t>
            </w:r>
          </w:p>
          <w:p w14:paraId="7278B61D" w14:textId="33F411B4" w:rsidR="000C4B46" w:rsidRPr="004C61D7" w:rsidRDefault="000C4B46" w:rsidP="004C61D7">
            <w:pPr>
              <w:pStyle w:val="ListParagraph"/>
              <w:numPr>
                <w:ilvl w:val="0"/>
                <w:numId w:val="29"/>
              </w:numPr>
              <w:spacing w:after="160" w:line="259" w:lineRule="auto"/>
            </w:pPr>
            <w:r w:rsidRPr="004C61D7">
              <w:t>Proven ability to manage a challenging workload and support f</w:t>
            </w:r>
            <w:r w:rsidR="0019603F" w:rsidRPr="004C61D7">
              <w:t>uture Occupational Health Plans</w:t>
            </w:r>
            <w:r w:rsidR="00B52245">
              <w:t>.</w:t>
            </w:r>
          </w:p>
          <w:p w14:paraId="6B918BE3" w14:textId="5E09AB0E" w:rsidR="000C4B46" w:rsidRPr="004C61D7" w:rsidRDefault="000C4B46" w:rsidP="004C61D7">
            <w:pPr>
              <w:pStyle w:val="ListParagraph"/>
              <w:numPr>
                <w:ilvl w:val="0"/>
                <w:numId w:val="29"/>
              </w:numPr>
              <w:spacing w:after="160" w:line="259" w:lineRule="auto"/>
            </w:pPr>
            <w:r w:rsidRPr="004C61D7">
              <w:t>Ability to travel within South Yorkshire Police to deliver an ag</w:t>
            </w:r>
            <w:r w:rsidR="00E5773D">
              <w:t>ile occupational h</w:t>
            </w:r>
            <w:r w:rsidR="0019603F" w:rsidRPr="004C61D7">
              <w:t>ealth service</w:t>
            </w:r>
            <w:r w:rsidR="00B52245">
              <w:t>.</w:t>
            </w:r>
          </w:p>
          <w:p w14:paraId="7DE1E512" w14:textId="6AFE5C2C" w:rsidR="00377164" w:rsidRPr="000C4B46" w:rsidRDefault="00377164" w:rsidP="00377164">
            <w:pPr>
              <w:pStyle w:val="ListParagraph"/>
              <w:spacing w:after="160" w:line="259" w:lineRule="auto"/>
              <w:jc w:val="both"/>
              <w:rPr>
                <w:rFonts w:eastAsia="Times New Roman" w:cs="Arial"/>
                <w:color w:val="17365D" w:themeColor="text2" w:themeShade="BF"/>
              </w:rPr>
            </w:pPr>
          </w:p>
        </w:tc>
        <w:tc>
          <w:tcPr>
            <w:tcW w:w="421" w:type="dxa"/>
            <w:vMerge w:val="restart"/>
          </w:tcPr>
          <w:p w14:paraId="5E1DDCD9" w14:textId="77777777" w:rsidR="00677C5F" w:rsidRDefault="00677C5F" w:rsidP="00747AAD">
            <w:pPr>
              <w:jc w:val="both"/>
            </w:pPr>
          </w:p>
        </w:tc>
        <w:tc>
          <w:tcPr>
            <w:tcW w:w="7792" w:type="dxa"/>
          </w:tcPr>
          <w:p w14:paraId="3AAE4DAB" w14:textId="77777777" w:rsidR="00677C5F" w:rsidRDefault="00677C5F" w:rsidP="00747AAD">
            <w:pPr>
              <w:jc w:val="both"/>
              <w:rPr>
                <w:i/>
              </w:rPr>
            </w:pPr>
          </w:p>
          <w:p w14:paraId="5CAC9F4B" w14:textId="28A1186A" w:rsidR="00677C5F" w:rsidRDefault="000C4B46" w:rsidP="004F4DAF">
            <w:pPr>
              <w:pStyle w:val="ListParagraph"/>
              <w:numPr>
                <w:ilvl w:val="0"/>
                <w:numId w:val="29"/>
              </w:numPr>
              <w:rPr>
                <w:color w:val="000000" w:themeColor="text1"/>
              </w:rPr>
            </w:pPr>
            <w:r>
              <w:rPr>
                <w:color w:val="000000" w:themeColor="text1"/>
              </w:rPr>
              <w:t>Professionally qualified in Occupational Health Nursing (Degree or Diploma</w:t>
            </w:r>
            <w:r w:rsidR="00466A38">
              <w:rPr>
                <w:color w:val="000000" w:themeColor="text1"/>
              </w:rPr>
              <w:t>,</w:t>
            </w:r>
            <w:bookmarkStart w:id="0" w:name="_GoBack"/>
            <w:bookmarkEnd w:id="0"/>
            <w:r w:rsidR="00843BD9">
              <w:rPr>
                <w:color w:val="000000" w:themeColor="text1"/>
              </w:rPr>
              <w:t xml:space="preserve"> postgraduate qualification</w:t>
            </w:r>
            <w:r>
              <w:rPr>
                <w:color w:val="000000" w:themeColor="text1"/>
              </w:rPr>
              <w:t xml:space="preserve">) – along with significant understanding and practical </w:t>
            </w:r>
            <w:r w:rsidR="00C95518">
              <w:rPr>
                <w:color w:val="000000" w:themeColor="text1"/>
              </w:rPr>
              <w:t>experience in the health sector</w:t>
            </w:r>
            <w:r w:rsidR="00B52245">
              <w:rPr>
                <w:color w:val="000000" w:themeColor="text1"/>
              </w:rPr>
              <w:t>.</w:t>
            </w:r>
          </w:p>
          <w:p w14:paraId="20464B8E" w14:textId="481C17ED" w:rsidR="000C4B46" w:rsidRDefault="000C4B46" w:rsidP="004F4DAF">
            <w:pPr>
              <w:pStyle w:val="ListParagraph"/>
              <w:numPr>
                <w:ilvl w:val="0"/>
                <w:numId w:val="29"/>
              </w:numPr>
              <w:rPr>
                <w:color w:val="000000" w:themeColor="text1"/>
              </w:rPr>
            </w:pPr>
            <w:r>
              <w:rPr>
                <w:color w:val="000000" w:themeColor="text1"/>
              </w:rPr>
              <w:t>Case management experience</w:t>
            </w:r>
            <w:r w:rsidR="00B52245">
              <w:rPr>
                <w:color w:val="000000" w:themeColor="text1"/>
              </w:rPr>
              <w:t>.</w:t>
            </w:r>
          </w:p>
          <w:p w14:paraId="73A1A9B1" w14:textId="78CEC213" w:rsidR="00C95518" w:rsidRPr="00E5773D" w:rsidRDefault="004C61D7" w:rsidP="004F4DAF">
            <w:pPr>
              <w:pStyle w:val="ListParagraph"/>
              <w:numPr>
                <w:ilvl w:val="0"/>
                <w:numId w:val="29"/>
              </w:numPr>
            </w:pPr>
            <w:r w:rsidRPr="00E5773D">
              <w:t>Competence in delivery of immunisations, venepuncture, audiometry, spirometry</w:t>
            </w:r>
            <w:r w:rsidR="00B52245">
              <w:t>.</w:t>
            </w:r>
          </w:p>
          <w:p w14:paraId="54676FCC" w14:textId="77777777" w:rsidR="00405958" w:rsidRDefault="00405958" w:rsidP="004F4DAF">
            <w:pPr>
              <w:pStyle w:val="ListParagraph"/>
              <w:numPr>
                <w:ilvl w:val="0"/>
                <w:numId w:val="29"/>
              </w:numPr>
              <w:autoSpaceDE w:val="0"/>
              <w:autoSpaceDN w:val="0"/>
              <w:adjustRightInd w:val="0"/>
              <w:spacing w:before="120"/>
              <w:rPr>
                <w:rFonts w:eastAsia="Times New Roman" w:cs="Arial"/>
              </w:rPr>
            </w:pPr>
            <w:r>
              <w:rPr>
                <w:rFonts w:eastAsia="Times New Roman" w:cs="Arial"/>
              </w:rPr>
              <w:t xml:space="preserve">Knowledge and understanding of health and wellbeing issues facing Policing.   </w:t>
            </w:r>
          </w:p>
          <w:p w14:paraId="25448C2A" w14:textId="77777777" w:rsidR="004C61D7" w:rsidRDefault="004C61D7" w:rsidP="004F4DAF">
            <w:pPr>
              <w:pStyle w:val="ListParagraph"/>
              <w:numPr>
                <w:ilvl w:val="0"/>
                <w:numId w:val="29"/>
              </w:numPr>
              <w:autoSpaceDE w:val="0"/>
              <w:autoSpaceDN w:val="0"/>
              <w:adjustRightInd w:val="0"/>
              <w:spacing w:before="120"/>
              <w:rPr>
                <w:rFonts w:eastAsia="Times New Roman" w:cs="Arial"/>
              </w:rPr>
            </w:pPr>
            <w:r>
              <w:rPr>
                <w:rFonts w:eastAsia="Times New Roman" w:cs="Arial"/>
              </w:rPr>
              <w:t xml:space="preserve">Proven ability to manage a challenging workload and support future OH plans. </w:t>
            </w:r>
          </w:p>
          <w:p w14:paraId="0D08CA46" w14:textId="2EF85115" w:rsidR="004C61D7" w:rsidRPr="004C61D7" w:rsidRDefault="004C61D7" w:rsidP="004F4DAF">
            <w:pPr>
              <w:pStyle w:val="ListParagraph"/>
              <w:numPr>
                <w:ilvl w:val="0"/>
                <w:numId w:val="29"/>
              </w:numPr>
              <w:autoSpaceDE w:val="0"/>
              <w:autoSpaceDN w:val="0"/>
              <w:adjustRightInd w:val="0"/>
              <w:spacing w:before="120"/>
              <w:rPr>
                <w:rFonts w:eastAsia="Calibri" w:cs="Times New Roman"/>
                <w:sz w:val="24"/>
                <w:szCs w:val="24"/>
              </w:rPr>
            </w:pPr>
            <w:r>
              <w:rPr>
                <w:rFonts w:eastAsia="Times New Roman" w:cs="Arial"/>
              </w:rPr>
              <w:t>Thorough understanding and application of professional regulatory frameworks and their relevance to SYP occupational health services</w:t>
            </w:r>
            <w:r w:rsidR="00B52245">
              <w:rPr>
                <w:rFonts w:eastAsia="Times New Roman" w:cs="Arial"/>
              </w:rPr>
              <w:t>.</w:t>
            </w:r>
          </w:p>
          <w:p w14:paraId="7913C4A1" w14:textId="77777777" w:rsidR="00677C5F" w:rsidRDefault="00677C5F" w:rsidP="00747AAD">
            <w:pPr>
              <w:jc w:val="both"/>
              <w:rPr>
                <w:rFonts w:eastAsia="Times New Roman" w:cs="Arial"/>
                <w:color w:val="17365D" w:themeColor="text2" w:themeShade="BF"/>
              </w:rPr>
            </w:pPr>
          </w:p>
          <w:p w14:paraId="6567DC7B" w14:textId="77777777" w:rsidR="00677C5F" w:rsidRDefault="00677C5F" w:rsidP="00747AAD">
            <w:pPr>
              <w:jc w:val="both"/>
            </w:pPr>
          </w:p>
        </w:tc>
      </w:tr>
      <w:tr w:rsidR="00677C5F" w14:paraId="330984F9" w14:textId="77777777" w:rsidTr="00677C5F">
        <w:trPr>
          <w:trHeight w:hRule="exact" w:val="567"/>
        </w:trPr>
        <w:tc>
          <w:tcPr>
            <w:tcW w:w="7522" w:type="dxa"/>
            <w:vMerge/>
          </w:tcPr>
          <w:p w14:paraId="52A20BDF" w14:textId="43CD4AFF" w:rsidR="00677C5F" w:rsidRPr="00E36CD6" w:rsidRDefault="00677C5F" w:rsidP="00747AAD">
            <w:pPr>
              <w:jc w:val="both"/>
            </w:pPr>
          </w:p>
        </w:tc>
        <w:tc>
          <w:tcPr>
            <w:tcW w:w="421" w:type="dxa"/>
            <w:vMerge/>
          </w:tcPr>
          <w:p w14:paraId="2DAE5875" w14:textId="77777777" w:rsidR="00677C5F" w:rsidRDefault="00677C5F" w:rsidP="00747AAD">
            <w:pPr>
              <w:jc w:val="both"/>
            </w:pPr>
          </w:p>
        </w:tc>
        <w:tc>
          <w:tcPr>
            <w:tcW w:w="7792" w:type="dxa"/>
            <w:shd w:val="clear" w:color="auto" w:fill="17365D" w:themeFill="text2" w:themeFillShade="BF"/>
          </w:tcPr>
          <w:p w14:paraId="1484504E" w14:textId="4548AACF" w:rsidR="00677C5F" w:rsidRPr="00677C5F" w:rsidRDefault="00677C5F" w:rsidP="00747AAD">
            <w:pPr>
              <w:jc w:val="both"/>
              <w:rPr>
                <w:b/>
                <w:sz w:val="28"/>
                <w:szCs w:val="28"/>
              </w:rPr>
            </w:pPr>
            <w:r w:rsidRPr="00677C5F">
              <w:rPr>
                <w:b/>
                <w:color w:val="FFFFFF" w:themeColor="background1"/>
                <w:sz w:val="28"/>
                <w:szCs w:val="28"/>
              </w:rPr>
              <w:t>Our Competencies</w:t>
            </w:r>
          </w:p>
        </w:tc>
      </w:tr>
      <w:tr w:rsidR="00677C5F" w14:paraId="29E80EC6" w14:textId="77777777" w:rsidTr="00677C5F">
        <w:tc>
          <w:tcPr>
            <w:tcW w:w="7522" w:type="dxa"/>
            <w:vMerge/>
            <w:shd w:val="clear" w:color="auto" w:fill="auto"/>
          </w:tcPr>
          <w:p w14:paraId="38879D4B" w14:textId="77777777" w:rsidR="00677C5F" w:rsidRPr="00E36CD6" w:rsidRDefault="00677C5F" w:rsidP="00747AAD">
            <w:pPr>
              <w:jc w:val="both"/>
            </w:pPr>
          </w:p>
        </w:tc>
        <w:tc>
          <w:tcPr>
            <w:tcW w:w="421" w:type="dxa"/>
            <w:vMerge/>
            <w:shd w:val="clear" w:color="auto" w:fill="auto"/>
          </w:tcPr>
          <w:p w14:paraId="45AA1E49" w14:textId="77777777" w:rsidR="00677C5F" w:rsidRDefault="00677C5F" w:rsidP="00747AAD">
            <w:pPr>
              <w:jc w:val="both"/>
            </w:pPr>
          </w:p>
        </w:tc>
        <w:tc>
          <w:tcPr>
            <w:tcW w:w="7792" w:type="dxa"/>
            <w:shd w:val="clear" w:color="auto" w:fill="auto"/>
          </w:tcPr>
          <w:p w14:paraId="4C3F336F" w14:textId="0B2B4666" w:rsidR="00677C5F" w:rsidRPr="00677C5F" w:rsidRDefault="00677C5F" w:rsidP="00677C5F">
            <w:pPr>
              <w:spacing w:line="0" w:lineRule="atLeast"/>
              <w:ind w:left="120" w:hanging="120"/>
              <w:jc w:val="both"/>
              <w:rPr>
                <w:rFonts w:eastAsia="Arial"/>
                <w:b/>
              </w:rPr>
            </w:pPr>
            <w:r>
              <w:rPr>
                <w:rFonts w:eastAsia="Arial"/>
              </w:rPr>
              <w:t xml:space="preserve">The </w:t>
            </w:r>
            <w:r w:rsidRPr="00E36CD6">
              <w:rPr>
                <w:rFonts w:eastAsia="Arial"/>
              </w:rPr>
              <w:t xml:space="preserve">Competency and Values Framework (CVF) has 6 competencies that are clustered into three groups. This role should be operating, or working towards, the </w:t>
            </w:r>
            <w:r w:rsidRPr="00677C5F">
              <w:rPr>
                <w:rFonts w:eastAsia="Arial"/>
              </w:rPr>
              <w:t>following levels</w:t>
            </w:r>
          </w:p>
          <w:p w14:paraId="69012DB8" w14:textId="77777777" w:rsidR="00677C5F" w:rsidRDefault="00677C5F" w:rsidP="00677C5F">
            <w:pPr>
              <w:spacing w:line="0" w:lineRule="atLeast"/>
              <w:ind w:left="120" w:hanging="120"/>
              <w:jc w:val="both"/>
              <w:rPr>
                <w:rFonts w:eastAsia="Arial"/>
                <w:b/>
                <w:color w:val="1F3864"/>
              </w:rPr>
            </w:pPr>
          </w:p>
          <w:p w14:paraId="57A71CF2" w14:textId="2FA506C3" w:rsidR="00677C5F" w:rsidRPr="00E36CD6" w:rsidRDefault="00677C5F" w:rsidP="00677C5F">
            <w:pPr>
              <w:spacing w:line="0" w:lineRule="atLeast"/>
              <w:ind w:left="120" w:hanging="120"/>
              <w:jc w:val="both"/>
              <w:rPr>
                <w:rFonts w:eastAsia="Arial"/>
                <w:b/>
                <w:color w:val="1F3864"/>
              </w:rPr>
            </w:pPr>
            <w:r w:rsidRPr="00E36CD6">
              <w:rPr>
                <w:rFonts w:eastAsia="Arial"/>
                <w:b/>
                <w:color w:val="1F3864"/>
              </w:rPr>
              <w:t>Resolute, compassionate and committed</w:t>
            </w:r>
            <w:r>
              <w:rPr>
                <w:rFonts w:eastAsia="Arial"/>
                <w:b/>
                <w:color w:val="1F3864"/>
              </w:rPr>
              <w:t xml:space="preserve"> </w:t>
            </w:r>
          </w:p>
          <w:tbl>
            <w:tblPr>
              <w:tblW w:w="7864" w:type="dxa"/>
              <w:tblCellMar>
                <w:left w:w="0" w:type="dxa"/>
                <w:right w:w="0" w:type="dxa"/>
              </w:tblCellMar>
              <w:tblLook w:val="0000" w:firstRow="0" w:lastRow="0" w:firstColumn="0" w:lastColumn="0" w:noHBand="0" w:noVBand="0"/>
            </w:tblPr>
            <w:tblGrid>
              <w:gridCol w:w="7580"/>
              <w:gridCol w:w="284"/>
            </w:tblGrid>
            <w:tr w:rsidR="00677C5F" w:rsidRPr="00E36CD6" w14:paraId="12BFAB58" w14:textId="77777777" w:rsidTr="00E93BAA">
              <w:trPr>
                <w:trHeight w:val="253"/>
              </w:trPr>
              <w:tc>
                <w:tcPr>
                  <w:tcW w:w="7580" w:type="dxa"/>
                  <w:shd w:val="clear" w:color="auto" w:fill="auto"/>
                  <w:vAlign w:val="bottom"/>
                </w:tcPr>
                <w:p w14:paraId="410E6567" w14:textId="1D526B6B" w:rsidR="00677C5F" w:rsidRPr="00AC0E35" w:rsidRDefault="00677C5F" w:rsidP="00677C5F">
                  <w:pPr>
                    <w:spacing w:after="0" w:line="240" w:lineRule="auto"/>
                    <w:jc w:val="both"/>
                    <w:rPr>
                      <w:rFonts w:cs="Arial"/>
                    </w:rPr>
                  </w:pPr>
                  <w:r w:rsidRPr="00AC0E35">
                    <w:rPr>
                      <w:rFonts w:cs="Arial"/>
                    </w:rPr>
                    <w:t>Emotionally Aware</w:t>
                  </w:r>
                  <w:r>
                    <w:rPr>
                      <w:rFonts w:cs="Arial"/>
                    </w:rPr>
                    <w:t xml:space="preserve"> - Level </w:t>
                  </w:r>
                  <w:r w:rsidR="00A460E4">
                    <w:rPr>
                      <w:rFonts w:cs="Arial"/>
                    </w:rPr>
                    <w:t>2</w:t>
                  </w:r>
                </w:p>
                <w:p w14:paraId="6054F310" w14:textId="7DEFA755" w:rsidR="00677C5F" w:rsidRPr="00AC0E35" w:rsidRDefault="00677C5F" w:rsidP="00677C5F">
                  <w:pPr>
                    <w:spacing w:after="0" w:line="240" w:lineRule="auto"/>
                    <w:jc w:val="both"/>
                    <w:rPr>
                      <w:rFonts w:cs="Arial"/>
                    </w:rPr>
                  </w:pPr>
                  <w:r w:rsidRPr="00AC0E35">
                    <w:rPr>
                      <w:rFonts w:cs="Arial"/>
                    </w:rPr>
                    <w:t>Takes Ownership</w:t>
                  </w:r>
                  <w:r>
                    <w:rPr>
                      <w:rFonts w:cs="Arial"/>
                    </w:rPr>
                    <w:t xml:space="preserve"> - Level </w:t>
                  </w:r>
                  <w:r w:rsidR="00A460E4">
                    <w:rPr>
                      <w:rFonts w:cs="Arial"/>
                    </w:rPr>
                    <w:t>2</w:t>
                  </w:r>
                </w:p>
                <w:p w14:paraId="35FD9411" w14:textId="77777777" w:rsidR="00677C5F" w:rsidRPr="00E36CD6" w:rsidRDefault="00677C5F" w:rsidP="00677C5F">
                  <w:pPr>
                    <w:spacing w:after="0" w:line="240" w:lineRule="auto"/>
                    <w:jc w:val="both"/>
                    <w:rPr>
                      <w:rFonts w:cs="Arial"/>
                    </w:rPr>
                  </w:pPr>
                </w:p>
                <w:p w14:paraId="5C260F30" w14:textId="77777777" w:rsidR="00677C5F" w:rsidRPr="00E36CD6" w:rsidRDefault="00677C5F" w:rsidP="00677C5F">
                  <w:pPr>
                    <w:spacing w:after="0" w:line="240" w:lineRule="auto"/>
                    <w:jc w:val="both"/>
                    <w:rPr>
                      <w:rFonts w:cs="Arial"/>
                    </w:rPr>
                  </w:pPr>
                  <w:r w:rsidRPr="00E36CD6">
                    <w:rPr>
                      <w:rFonts w:eastAsia="Arial"/>
                      <w:b/>
                      <w:color w:val="1F3864"/>
                    </w:rPr>
                    <w:t>Inclusive, enabling and visionary Leadership</w:t>
                  </w:r>
                </w:p>
                <w:p w14:paraId="3B219B6D" w14:textId="6DF3624F" w:rsidR="00677C5F" w:rsidRPr="00AC0E35" w:rsidRDefault="00677C5F" w:rsidP="00677C5F">
                  <w:pPr>
                    <w:spacing w:after="0" w:line="240" w:lineRule="auto"/>
                    <w:jc w:val="both"/>
                    <w:rPr>
                      <w:rFonts w:cs="Arial"/>
                    </w:rPr>
                  </w:pPr>
                  <w:r w:rsidRPr="00AC0E35">
                    <w:rPr>
                      <w:rFonts w:cs="Arial"/>
                    </w:rPr>
                    <w:t>Works Collaboratively</w:t>
                  </w:r>
                  <w:r>
                    <w:rPr>
                      <w:rFonts w:cs="Arial"/>
                    </w:rPr>
                    <w:t xml:space="preserve"> – Level </w:t>
                  </w:r>
                  <w:r w:rsidR="00A460E4">
                    <w:rPr>
                      <w:rFonts w:cs="Arial"/>
                    </w:rPr>
                    <w:t>2</w:t>
                  </w:r>
                </w:p>
                <w:p w14:paraId="13546929" w14:textId="2D0F6969" w:rsidR="00677C5F" w:rsidRPr="00AC0E35" w:rsidRDefault="00677C5F" w:rsidP="00677C5F">
                  <w:pPr>
                    <w:spacing w:after="0" w:line="240" w:lineRule="auto"/>
                    <w:jc w:val="both"/>
                    <w:rPr>
                      <w:rFonts w:cs="Arial"/>
                    </w:rPr>
                  </w:pPr>
                  <w:r w:rsidRPr="00AC0E35">
                    <w:rPr>
                      <w:rFonts w:cs="Arial"/>
                    </w:rPr>
                    <w:t>Delivers, supports and Inspires</w:t>
                  </w:r>
                  <w:r>
                    <w:rPr>
                      <w:rFonts w:cs="Arial"/>
                    </w:rPr>
                    <w:t xml:space="preserve"> – Level </w:t>
                  </w:r>
                  <w:r w:rsidR="00A460E4">
                    <w:rPr>
                      <w:rFonts w:cs="Arial"/>
                    </w:rPr>
                    <w:t>2</w:t>
                  </w:r>
                </w:p>
                <w:p w14:paraId="28530517" w14:textId="77777777" w:rsidR="00677C5F" w:rsidRPr="00E36CD6" w:rsidRDefault="00677C5F" w:rsidP="00677C5F">
                  <w:pPr>
                    <w:spacing w:after="0" w:line="240" w:lineRule="auto"/>
                    <w:jc w:val="both"/>
                    <w:rPr>
                      <w:rFonts w:cs="Arial"/>
                    </w:rPr>
                  </w:pPr>
                </w:p>
                <w:p w14:paraId="13F709DE" w14:textId="77777777" w:rsidR="00677C5F" w:rsidRPr="00E36CD6" w:rsidRDefault="00677C5F" w:rsidP="00677C5F">
                  <w:pPr>
                    <w:spacing w:after="0" w:line="240" w:lineRule="auto"/>
                    <w:jc w:val="both"/>
                    <w:rPr>
                      <w:rFonts w:cs="Arial"/>
                    </w:rPr>
                  </w:pPr>
                  <w:r w:rsidRPr="00E36CD6">
                    <w:rPr>
                      <w:rFonts w:eastAsia="Arial"/>
                      <w:b/>
                      <w:color w:val="1F3864"/>
                    </w:rPr>
                    <w:t>Intelligent, creative and informed policing</w:t>
                  </w:r>
                </w:p>
              </w:tc>
              <w:tc>
                <w:tcPr>
                  <w:tcW w:w="284" w:type="dxa"/>
                  <w:shd w:val="clear" w:color="auto" w:fill="auto"/>
                  <w:vAlign w:val="bottom"/>
                </w:tcPr>
                <w:p w14:paraId="07423A35" w14:textId="77777777" w:rsidR="00677C5F" w:rsidRPr="00E36CD6" w:rsidRDefault="00677C5F" w:rsidP="00677C5F">
                  <w:pPr>
                    <w:spacing w:line="0" w:lineRule="atLeast"/>
                    <w:jc w:val="both"/>
                    <w:rPr>
                      <w:rFonts w:eastAsia="Arial"/>
                      <w:color w:val="1F3864"/>
                    </w:rPr>
                  </w:pPr>
                </w:p>
              </w:tc>
            </w:tr>
            <w:tr w:rsidR="00677C5F" w:rsidRPr="00E36CD6" w14:paraId="5EBDDA47" w14:textId="77777777" w:rsidTr="00E93BAA">
              <w:trPr>
                <w:trHeight w:val="240"/>
              </w:trPr>
              <w:tc>
                <w:tcPr>
                  <w:tcW w:w="7580" w:type="dxa"/>
                  <w:shd w:val="clear" w:color="auto" w:fill="auto"/>
                  <w:vAlign w:val="bottom"/>
                </w:tcPr>
                <w:p w14:paraId="5E1D0943" w14:textId="434BAC99" w:rsidR="00677C5F" w:rsidRPr="00AC0E35" w:rsidRDefault="00677C5F" w:rsidP="00677C5F">
                  <w:pPr>
                    <w:spacing w:after="0" w:line="240" w:lineRule="auto"/>
                    <w:jc w:val="both"/>
                    <w:rPr>
                      <w:rFonts w:cs="Arial"/>
                    </w:rPr>
                  </w:pPr>
                  <w:r w:rsidRPr="00AC0E35">
                    <w:rPr>
                      <w:rFonts w:cs="Arial"/>
                    </w:rPr>
                    <w:t>Analyses Critically</w:t>
                  </w:r>
                  <w:r>
                    <w:rPr>
                      <w:rFonts w:cs="Arial"/>
                    </w:rPr>
                    <w:t xml:space="preserve"> – Level </w:t>
                  </w:r>
                  <w:r w:rsidR="00A460E4">
                    <w:rPr>
                      <w:rFonts w:cs="Arial"/>
                    </w:rPr>
                    <w:t>2</w:t>
                  </w:r>
                </w:p>
                <w:p w14:paraId="1AF93552" w14:textId="4929400D" w:rsidR="00677C5F" w:rsidRPr="00E36CD6" w:rsidRDefault="00677C5F" w:rsidP="00677C5F">
                  <w:pPr>
                    <w:spacing w:after="0" w:line="240" w:lineRule="auto"/>
                    <w:jc w:val="both"/>
                    <w:rPr>
                      <w:rFonts w:eastAsia="Arial"/>
                      <w:color w:val="1F3864"/>
                    </w:rPr>
                  </w:pPr>
                  <w:r w:rsidRPr="00AC0E35">
                    <w:rPr>
                      <w:rFonts w:cs="Arial"/>
                    </w:rPr>
                    <w:t>Innovative and open-minded</w:t>
                  </w:r>
                  <w:r>
                    <w:rPr>
                      <w:rFonts w:cs="Arial"/>
                    </w:rPr>
                    <w:t xml:space="preserve"> – Level </w:t>
                  </w:r>
                  <w:r w:rsidR="00A460E4">
                    <w:rPr>
                      <w:rFonts w:cs="Arial"/>
                    </w:rPr>
                    <w:t>2</w:t>
                  </w:r>
                </w:p>
              </w:tc>
              <w:tc>
                <w:tcPr>
                  <w:tcW w:w="284" w:type="dxa"/>
                  <w:shd w:val="clear" w:color="auto" w:fill="auto"/>
                  <w:vAlign w:val="bottom"/>
                </w:tcPr>
                <w:p w14:paraId="657F466E" w14:textId="77777777" w:rsidR="00677C5F" w:rsidRPr="00E36CD6" w:rsidRDefault="00677C5F" w:rsidP="00677C5F">
                  <w:pPr>
                    <w:spacing w:line="240" w:lineRule="exact"/>
                    <w:jc w:val="both"/>
                    <w:rPr>
                      <w:rFonts w:eastAsia="Arial"/>
                      <w:color w:val="1F3864"/>
                    </w:rPr>
                  </w:pPr>
                </w:p>
              </w:tc>
            </w:tr>
          </w:tbl>
          <w:p w14:paraId="23D8B908" w14:textId="77777777" w:rsidR="00677C5F" w:rsidRDefault="00677C5F" w:rsidP="00747AAD">
            <w:pPr>
              <w:jc w:val="both"/>
              <w:rPr>
                <w:rFonts w:eastAsia="Arial"/>
              </w:rPr>
            </w:pPr>
          </w:p>
          <w:p w14:paraId="2A58C0C5" w14:textId="12BA2BB4" w:rsidR="00677C5F" w:rsidRPr="00677C5F" w:rsidRDefault="00677C5F" w:rsidP="00747AAD">
            <w:pPr>
              <w:jc w:val="both"/>
              <w:rPr>
                <w:sz w:val="28"/>
                <w:szCs w:val="28"/>
              </w:rPr>
            </w:pPr>
            <w:r>
              <w:rPr>
                <w:rFonts w:eastAsia="Arial"/>
              </w:rPr>
              <w:t xml:space="preserve"> </w:t>
            </w:r>
          </w:p>
        </w:tc>
      </w:tr>
    </w:tbl>
    <w:p w14:paraId="0D9842A7" w14:textId="77777777" w:rsidR="00AA667D" w:rsidRDefault="00AA667D" w:rsidP="00677C5F"/>
    <w:sectPr w:rsidR="00AA667D" w:rsidSect="00262045">
      <w:pgSz w:w="16838" w:h="11906" w:orient="landscape"/>
      <w:pgMar w:top="568" w:right="53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2A8E" w14:textId="77777777" w:rsidR="00804C17" w:rsidRDefault="00804C17" w:rsidP="002A09DF">
      <w:pPr>
        <w:spacing w:after="0" w:line="240" w:lineRule="auto"/>
      </w:pPr>
      <w:r>
        <w:separator/>
      </w:r>
    </w:p>
  </w:endnote>
  <w:endnote w:type="continuationSeparator" w:id="0">
    <w:p w14:paraId="61892FDB" w14:textId="77777777" w:rsidR="00804C17" w:rsidRDefault="00804C17" w:rsidP="002A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A3B9" w14:textId="77777777" w:rsidR="00804C17" w:rsidRDefault="00804C17" w:rsidP="002A09DF">
      <w:pPr>
        <w:spacing w:after="0" w:line="240" w:lineRule="auto"/>
      </w:pPr>
      <w:r>
        <w:separator/>
      </w:r>
    </w:p>
  </w:footnote>
  <w:footnote w:type="continuationSeparator" w:id="0">
    <w:p w14:paraId="1C4D6F05" w14:textId="77777777" w:rsidR="00804C17" w:rsidRDefault="00804C17" w:rsidP="002A0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06F"/>
    <w:multiLevelType w:val="multilevel"/>
    <w:tmpl w:val="CCA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54950"/>
    <w:multiLevelType w:val="multilevel"/>
    <w:tmpl w:val="86E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80286"/>
    <w:multiLevelType w:val="hybridMultilevel"/>
    <w:tmpl w:val="688ADC2C"/>
    <w:lvl w:ilvl="0" w:tplc="0C7415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74A4"/>
    <w:multiLevelType w:val="hybridMultilevel"/>
    <w:tmpl w:val="23C4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7AB0"/>
    <w:multiLevelType w:val="multilevel"/>
    <w:tmpl w:val="FEA4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31AAC"/>
    <w:multiLevelType w:val="multilevel"/>
    <w:tmpl w:val="DFB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062F6"/>
    <w:multiLevelType w:val="hybridMultilevel"/>
    <w:tmpl w:val="BDBE9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473ECD"/>
    <w:multiLevelType w:val="hybridMultilevel"/>
    <w:tmpl w:val="820A50C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C4AC1"/>
    <w:multiLevelType w:val="hybridMultilevel"/>
    <w:tmpl w:val="01EC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57E8B"/>
    <w:multiLevelType w:val="hybridMultilevel"/>
    <w:tmpl w:val="B8761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1603F"/>
    <w:multiLevelType w:val="hybridMultilevel"/>
    <w:tmpl w:val="DC1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83DD2"/>
    <w:multiLevelType w:val="hybridMultilevel"/>
    <w:tmpl w:val="B3F44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BD5CCB"/>
    <w:multiLevelType w:val="hybridMultilevel"/>
    <w:tmpl w:val="4C5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4364"/>
    <w:multiLevelType w:val="hybridMultilevel"/>
    <w:tmpl w:val="427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F12E25"/>
    <w:multiLevelType w:val="multilevel"/>
    <w:tmpl w:val="134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C1B32"/>
    <w:multiLevelType w:val="hybridMultilevel"/>
    <w:tmpl w:val="93A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239B6"/>
    <w:multiLevelType w:val="hybridMultilevel"/>
    <w:tmpl w:val="98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82376"/>
    <w:multiLevelType w:val="multilevel"/>
    <w:tmpl w:val="264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B01E0"/>
    <w:multiLevelType w:val="multilevel"/>
    <w:tmpl w:val="59A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E4693"/>
    <w:multiLevelType w:val="multilevel"/>
    <w:tmpl w:val="86E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C7528"/>
    <w:multiLevelType w:val="multilevel"/>
    <w:tmpl w:val="995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13D36"/>
    <w:multiLevelType w:val="multilevel"/>
    <w:tmpl w:val="0FC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C70E0"/>
    <w:multiLevelType w:val="hybridMultilevel"/>
    <w:tmpl w:val="24DA4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DB3E8B"/>
    <w:multiLevelType w:val="multilevel"/>
    <w:tmpl w:val="278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D2B9D"/>
    <w:multiLevelType w:val="multilevel"/>
    <w:tmpl w:val="BEC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74AE7"/>
    <w:multiLevelType w:val="hybridMultilevel"/>
    <w:tmpl w:val="7C2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811D5"/>
    <w:multiLevelType w:val="hybridMultilevel"/>
    <w:tmpl w:val="908CEEF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15:restartNumberingAfterBreak="0">
    <w:nsid w:val="68A71A84"/>
    <w:multiLevelType w:val="hybridMultilevel"/>
    <w:tmpl w:val="F4C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825A3"/>
    <w:multiLevelType w:val="multilevel"/>
    <w:tmpl w:val="528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5148F"/>
    <w:multiLevelType w:val="multilevel"/>
    <w:tmpl w:val="C92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40663"/>
    <w:multiLevelType w:val="multilevel"/>
    <w:tmpl w:val="47D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979F2"/>
    <w:multiLevelType w:val="hybridMultilevel"/>
    <w:tmpl w:val="93E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C7CBE"/>
    <w:multiLevelType w:val="multilevel"/>
    <w:tmpl w:val="9E2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6"/>
  </w:num>
  <w:num w:numId="4">
    <w:abstractNumId w:val="31"/>
  </w:num>
  <w:num w:numId="5">
    <w:abstractNumId w:val="15"/>
  </w:num>
  <w:num w:numId="6">
    <w:abstractNumId w:val="7"/>
  </w:num>
  <w:num w:numId="7">
    <w:abstractNumId w:val="27"/>
  </w:num>
  <w:num w:numId="8">
    <w:abstractNumId w:val="25"/>
  </w:num>
  <w:num w:numId="9">
    <w:abstractNumId w:val="9"/>
  </w:num>
  <w:num w:numId="10">
    <w:abstractNumId w:val="26"/>
  </w:num>
  <w:num w:numId="11">
    <w:abstractNumId w:val="32"/>
  </w:num>
  <w:num w:numId="12">
    <w:abstractNumId w:val="0"/>
  </w:num>
  <w:num w:numId="13">
    <w:abstractNumId w:val="21"/>
  </w:num>
  <w:num w:numId="14">
    <w:abstractNumId w:val="30"/>
  </w:num>
  <w:num w:numId="15">
    <w:abstractNumId w:val="18"/>
  </w:num>
  <w:num w:numId="16">
    <w:abstractNumId w:val="14"/>
  </w:num>
  <w:num w:numId="17">
    <w:abstractNumId w:val="17"/>
  </w:num>
  <w:num w:numId="18">
    <w:abstractNumId w:val="23"/>
  </w:num>
  <w:num w:numId="19">
    <w:abstractNumId w:val="19"/>
  </w:num>
  <w:num w:numId="20">
    <w:abstractNumId w:val="29"/>
  </w:num>
  <w:num w:numId="21">
    <w:abstractNumId w:val="4"/>
  </w:num>
  <w:num w:numId="22">
    <w:abstractNumId w:val="20"/>
  </w:num>
  <w:num w:numId="23">
    <w:abstractNumId w:val="24"/>
  </w:num>
  <w:num w:numId="24">
    <w:abstractNumId w:val="28"/>
  </w:num>
  <w:num w:numId="25">
    <w:abstractNumId w:val="1"/>
  </w:num>
  <w:num w:numId="26">
    <w:abstractNumId w:val="5"/>
  </w:num>
  <w:num w:numId="27">
    <w:abstractNumId w:val="22"/>
  </w:num>
  <w:num w:numId="28">
    <w:abstractNumId w:val="11"/>
  </w:num>
  <w:num w:numId="29">
    <w:abstractNumId w:val="2"/>
  </w:num>
  <w:num w:numId="30">
    <w:abstractNumId w:val="12"/>
  </w:num>
  <w:num w:numId="31">
    <w:abstractNumId w:val="3"/>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5"/>
    <w:rsid w:val="00000E88"/>
    <w:rsid w:val="00006EF5"/>
    <w:rsid w:val="00017196"/>
    <w:rsid w:val="00056185"/>
    <w:rsid w:val="00060818"/>
    <w:rsid w:val="00070BC7"/>
    <w:rsid w:val="000C29B6"/>
    <w:rsid w:val="000C4B46"/>
    <w:rsid w:val="000F62E6"/>
    <w:rsid w:val="00112984"/>
    <w:rsid w:val="0013667B"/>
    <w:rsid w:val="00141566"/>
    <w:rsid w:val="0016397C"/>
    <w:rsid w:val="00166C8D"/>
    <w:rsid w:val="001844ED"/>
    <w:rsid w:val="0019603F"/>
    <w:rsid w:val="001A1C05"/>
    <w:rsid w:val="001C5D1D"/>
    <w:rsid w:val="002013C5"/>
    <w:rsid w:val="00207211"/>
    <w:rsid w:val="002132E0"/>
    <w:rsid w:val="00214D77"/>
    <w:rsid w:val="00226D4E"/>
    <w:rsid w:val="00231176"/>
    <w:rsid w:val="0026049E"/>
    <w:rsid w:val="00262045"/>
    <w:rsid w:val="002A09DF"/>
    <w:rsid w:val="002B6D40"/>
    <w:rsid w:val="002F7E83"/>
    <w:rsid w:val="00320FEF"/>
    <w:rsid w:val="00324140"/>
    <w:rsid w:val="00330751"/>
    <w:rsid w:val="00332EAD"/>
    <w:rsid w:val="00373F17"/>
    <w:rsid w:val="00377164"/>
    <w:rsid w:val="0038525D"/>
    <w:rsid w:val="003E6065"/>
    <w:rsid w:val="003F0E7E"/>
    <w:rsid w:val="003F6EAF"/>
    <w:rsid w:val="004018CF"/>
    <w:rsid w:val="00405958"/>
    <w:rsid w:val="00437A0C"/>
    <w:rsid w:val="00443F76"/>
    <w:rsid w:val="00450080"/>
    <w:rsid w:val="00466A38"/>
    <w:rsid w:val="00472266"/>
    <w:rsid w:val="00476C1B"/>
    <w:rsid w:val="0047748A"/>
    <w:rsid w:val="00477AA0"/>
    <w:rsid w:val="0049095D"/>
    <w:rsid w:val="0049438F"/>
    <w:rsid w:val="004A731F"/>
    <w:rsid w:val="004C61D7"/>
    <w:rsid w:val="004E442F"/>
    <w:rsid w:val="004F1753"/>
    <w:rsid w:val="004F4DAF"/>
    <w:rsid w:val="0050129E"/>
    <w:rsid w:val="005460AC"/>
    <w:rsid w:val="0054663C"/>
    <w:rsid w:val="0056290D"/>
    <w:rsid w:val="00564966"/>
    <w:rsid w:val="005E0E2C"/>
    <w:rsid w:val="005E52B3"/>
    <w:rsid w:val="005E7523"/>
    <w:rsid w:val="00657C4E"/>
    <w:rsid w:val="00675656"/>
    <w:rsid w:val="00677C5F"/>
    <w:rsid w:val="0068369F"/>
    <w:rsid w:val="00697CEE"/>
    <w:rsid w:val="006A416E"/>
    <w:rsid w:val="006B029E"/>
    <w:rsid w:val="006C7963"/>
    <w:rsid w:val="006F0C24"/>
    <w:rsid w:val="00703283"/>
    <w:rsid w:val="00723DB1"/>
    <w:rsid w:val="00746169"/>
    <w:rsid w:val="00747AAD"/>
    <w:rsid w:val="007D34F0"/>
    <w:rsid w:val="007F2993"/>
    <w:rsid w:val="00804C17"/>
    <w:rsid w:val="00821546"/>
    <w:rsid w:val="00833D1E"/>
    <w:rsid w:val="00843BD9"/>
    <w:rsid w:val="00887329"/>
    <w:rsid w:val="008B5DC1"/>
    <w:rsid w:val="008C0E91"/>
    <w:rsid w:val="008C5B76"/>
    <w:rsid w:val="008C5F75"/>
    <w:rsid w:val="008F0C0F"/>
    <w:rsid w:val="00923BFB"/>
    <w:rsid w:val="00926FA9"/>
    <w:rsid w:val="00931C54"/>
    <w:rsid w:val="00935F6B"/>
    <w:rsid w:val="00940FE7"/>
    <w:rsid w:val="00956213"/>
    <w:rsid w:val="0098195D"/>
    <w:rsid w:val="0099520D"/>
    <w:rsid w:val="009B6A20"/>
    <w:rsid w:val="009E603F"/>
    <w:rsid w:val="00A460E4"/>
    <w:rsid w:val="00A55649"/>
    <w:rsid w:val="00A9201F"/>
    <w:rsid w:val="00AA667D"/>
    <w:rsid w:val="00AB711E"/>
    <w:rsid w:val="00AB7265"/>
    <w:rsid w:val="00AF56C1"/>
    <w:rsid w:val="00AF7ADB"/>
    <w:rsid w:val="00B133DC"/>
    <w:rsid w:val="00B3664A"/>
    <w:rsid w:val="00B37DF8"/>
    <w:rsid w:val="00B4130E"/>
    <w:rsid w:val="00B50127"/>
    <w:rsid w:val="00B521C2"/>
    <w:rsid w:val="00B52245"/>
    <w:rsid w:val="00B91D7E"/>
    <w:rsid w:val="00BA2C3C"/>
    <w:rsid w:val="00BC6E23"/>
    <w:rsid w:val="00BE0C88"/>
    <w:rsid w:val="00BE2E3A"/>
    <w:rsid w:val="00BE432B"/>
    <w:rsid w:val="00BF6933"/>
    <w:rsid w:val="00C00132"/>
    <w:rsid w:val="00C05E92"/>
    <w:rsid w:val="00C06301"/>
    <w:rsid w:val="00C13CE2"/>
    <w:rsid w:val="00C21E82"/>
    <w:rsid w:val="00C227D1"/>
    <w:rsid w:val="00C24F1C"/>
    <w:rsid w:val="00C464EE"/>
    <w:rsid w:val="00C517E5"/>
    <w:rsid w:val="00C72A94"/>
    <w:rsid w:val="00C87BAF"/>
    <w:rsid w:val="00C95518"/>
    <w:rsid w:val="00CB1DF0"/>
    <w:rsid w:val="00D14DA4"/>
    <w:rsid w:val="00D20A3F"/>
    <w:rsid w:val="00D3041C"/>
    <w:rsid w:val="00D46A9C"/>
    <w:rsid w:val="00D64C9F"/>
    <w:rsid w:val="00D73E85"/>
    <w:rsid w:val="00D97F0B"/>
    <w:rsid w:val="00DB07A7"/>
    <w:rsid w:val="00DB4913"/>
    <w:rsid w:val="00DC74AE"/>
    <w:rsid w:val="00E020FA"/>
    <w:rsid w:val="00E05FAC"/>
    <w:rsid w:val="00E17A47"/>
    <w:rsid w:val="00E20D48"/>
    <w:rsid w:val="00E27227"/>
    <w:rsid w:val="00E30141"/>
    <w:rsid w:val="00E36CD6"/>
    <w:rsid w:val="00E50EF9"/>
    <w:rsid w:val="00E5773D"/>
    <w:rsid w:val="00E71F1D"/>
    <w:rsid w:val="00E77B71"/>
    <w:rsid w:val="00EB2FE8"/>
    <w:rsid w:val="00EC1F15"/>
    <w:rsid w:val="00ED6D5D"/>
    <w:rsid w:val="00EE2582"/>
    <w:rsid w:val="00EE313C"/>
    <w:rsid w:val="00F047A6"/>
    <w:rsid w:val="00F21187"/>
    <w:rsid w:val="00F216A7"/>
    <w:rsid w:val="00F45F88"/>
    <w:rsid w:val="00F60EDD"/>
    <w:rsid w:val="00F81B64"/>
    <w:rsid w:val="00F9010E"/>
    <w:rsid w:val="00FA7A3B"/>
    <w:rsid w:val="00FB76C9"/>
    <w:rsid w:val="00FC3A1B"/>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E9BBF"/>
  <w15:docId w15:val="{3AE016D8-F2B1-48CA-ACAE-994A733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B3664A"/>
    <w:pPr>
      <w:spacing w:after="0" w:line="240" w:lineRule="auto"/>
    </w:pPr>
  </w:style>
  <w:style w:type="character" w:styleId="Hyperlink">
    <w:name w:val="Hyperlink"/>
    <w:basedOn w:val="DefaultParagraphFont"/>
    <w:uiPriority w:val="99"/>
    <w:unhideWhenUsed/>
    <w:rsid w:val="003F6EAF"/>
    <w:rPr>
      <w:color w:val="0000FF" w:themeColor="hyperlink"/>
      <w:u w:val="single"/>
    </w:rPr>
  </w:style>
  <w:style w:type="paragraph" w:customStyle="1" w:styleId="Default">
    <w:name w:val="Default"/>
    <w:rsid w:val="00C517E5"/>
    <w:pPr>
      <w:autoSpaceDE w:val="0"/>
      <w:autoSpaceDN w:val="0"/>
      <w:adjustRightInd w:val="0"/>
      <w:spacing w:after="0" w:line="240" w:lineRule="auto"/>
    </w:pPr>
    <w:rPr>
      <w:rFonts w:ascii="Tahoma" w:eastAsia="Times New Roman" w:hAnsi="Tahoma" w:cs="Times New Roman"/>
      <w:color w:val="000000"/>
      <w:sz w:val="24"/>
      <w:szCs w:val="24"/>
      <w:lang w:eastAsia="en-GB"/>
    </w:rPr>
  </w:style>
  <w:style w:type="paragraph" w:styleId="NormalWeb">
    <w:name w:val="Normal (Web)"/>
    <w:basedOn w:val="Normal"/>
    <w:uiPriority w:val="99"/>
    <w:semiHidden/>
    <w:unhideWhenUsed/>
    <w:rsid w:val="00D6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525D"/>
    <w:rPr>
      <w:sz w:val="16"/>
      <w:szCs w:val="16"/>
    </w:rPr>
  </w:style>
  <w:style w:type="paragraph" w:styleId="CommentText">
    <w:name w:val="annotation text"/>
    <w:basedOn w:val="Normal"/>
    <w:link w:val="CommentTextChar"/>
    <w:uiPriority w:val="99"/>
    <w:semiHidden/>
    <w:unhideWhenUsed/>
    <w:rsid w:val="0038525D"/>
    <w:pPr>
      <w:spacing w:line="240" w:lineRule="auto"/>
    </w:pPr>
    <w:rPr>
      <w:sz w:val="20"/>
      <w:szCs w:val="20"/>
    </w:rPr>
  </w:style>
  <w:style w:type="character" w:customStyle="1" w:styleId="CommentTextChar">
    <w:name w:val="Comment Text Char"/>
    <w:basedOn w:val="DefaultParagraphFont"/>
    <w:link w:val="CommentText"/>
    <w:uiPriority w:val="99"/>
    <w:semiHidden/>
    <w:rsid w:val="0038525D"/>
    <w:rPr>
      <w:sz w:val="20"/>
      <w:szCs w:val="20"/>
    </w:rPr>
  </w:style>
  <w:style w:type="paragraph" w:styleId="CommentSubject">
    <w:name w:val="annotation subject"/>
    <w:basedOn w:val="CommentText"/>
    <w:next w:val="CommentText"/>
    <w:link w:val="CommentSubjectChar"/>
    <w:uiPriority w:val="99"/>
    <w:semiHidden/>
    <w:unhideWhenUsed/>
    <w:rsid w:val="0038525D"/>
    <w:rPr>
      <w:b/>
      <w:bCs/>
    </w:rPr>
  </w:style>
  <w:style w:type="character" w:customStyle="1" w:styleId="CommentSubjectChar">
    <w:name w:val="Comment Subject Char"/>
    <w:basedOn w:val="CommentTextChar"/>
    <w:link w:val="CommentSubject"/>
    <w:uiPriority w:val="99"/>
    <w:semiHidden/>
    <w:rsid w:val="00385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279">
      <w:bodyDiv w:val="1"/>
      <w:marLeft w:val="0"/>
      <w:marRight w:val="0"/>
      <w:marTop w:val="0"/>
      <w:marBottom w:val="0"/>
      <w:divBdr>
        <w:top w:val="none" w:sz="0" w:space="0" w:color="auto"/>
        <w:left w:val="none" w:sz="0" w:space="0" w:color="auto"/>
        <w:bottom w:val="none" w:sz="0" w:space="0" w:color="auto"/>
        <w:right w:val="none" w:sz="0" w:space="0" w:color="auto"/>
      </w:divBdr>
    </w:div>
    <w:div w:id="290333528">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305350486">
      <w:bodyDiv w:val="1"/>
      <w:marLeft w:val="0"/>
      <w:marRight w:val="0"/>
      <w:marTop w:val="0"/>
      <w:marBottom w:val="0"/>
      <w:divBdr>
        <w:top w:val="none" w:sz="0" w:space="0" w:color="auto"/>
        <w:left w:val="none" w:sz="0" w:space="0" w:color="auto"/>
        <w:bottom w:val="none" w:sz="0" w:space="0" w:color="auto"/>
        <w:right w:val="none" w:sz="0" w:space="0" w:color="auto"/>
      </w:divBdr>
    </w:div>
    <w:div w:id="1502164254">
      <w:bodyDiv w:val="1"/>
      <w:marLeft w:val="0"/>
      <w:marRight w:val="0"/>
      <w:marTop w:val="0"/>
      <w:marBottom w:val="0"/>
      <w:divBdr>
        <w:top w:val="none" w:sz="0" w:space="0" w:color="auto"/>
        <w:left w:val="none" w:sz="0" w:space="0" w:color="auto"/>
        <w:bottom w:val="none" w:sz="0" w:space="0" w:color="auto"/>
        <w:right w:val="none" w:sz="0" w:space="0" w:color="auto"/>
      </w:divBdr>
    </w:div>
    <w:div w:id="1556425839">
      <w:bodyDiv w:val="1"/>
      <w:marLeft w:val="0"/>
      <w:marRight w:val="0"/>
      <w:marTop w:val="0"/>
      <w:marBottom w:val="0"/>
      <w:divBdr>
        <w:top w:val="none" w:sz="0" w:space="0" w:color="auto"/>
        <w:left w:val="none" w:sz="0" w:space="0" w:color="auto"/>
        <w:bottom w:val="none" w:sz="0" w:space="0" w:color="auto"/>
        <w:right w:val="none" w:sz="0" w:space="0" w:color="auto"/>
      </w:divBdr>
    </w:div>
    <w:div w:id="19030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0F1D-220A-4C23-AE14-9B55FAAC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Trafford, Samantha</dc:creator>
  <cp:lastModifiedBy>MELISSA NICHOLSON</cp:lastModifiedBy>
  <cp:revision>5</cp:revision>
  <dcterms:created xsi:type="dcterms:W3CDTF">2022-01-13T16:39:00Z</dcterms:created>
  <dcterms:modified xsi:type="dcterms:W3CDTF">2022-01-13T16:45:00Z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Natalie.Brown@southyorks.pnn.police.uk</vt:lpwstr>
  </property>
  <property fmtid="{D5CDD505-2E9C-101B-9397-08002B2CF9AE}" pid="5" name="MSIP_Label_f529d828-a824-4b78-ab24-eaae5922aa38_SetDate">
    <vt:lpwstr>2019-10-03T06:48:02.6336894Z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