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150" w:rsidRPr="00267150" w:rsidRDefault="00F86E0F" w:rsidP="009C2589">
      <w:pPr>
        <w:jc w:val="center"/>
        <w:rPr>
          <w:b/>
          <w:sz w:val="32"/>
          <w:szCs w:val="32"/>
        </w:rPr>
      </w:pPr>
      <w:r>
        <w:rPr>
          <w:b/>
          <w:sz w:val="32"/>
          <w:szCs w:val="32"/>
        </w:rPr>
        <w:t>Clerk of Works</w:t>
      </w:r>
      <w:r w:rsidR="008735EC">
        <w:rPr>
          <w:b/>
          <w:sz w:val="32"/>
          <w:szCs w:val="32"/>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3090"/>
        <w:gridCol w:w="2126"/>
        <w:gridCol w:w="1730"/>
      </w:tblGrid>
      <w:tr w:rsidR="00D60004" w:rsidRPr="00613D25" w:rsidTr="00394B9B">
        <w:tc>
          <w:tcPr>
            <w:tcW w:w="2405" w:type="dxa"/>
            <w:shd w:val="clear" w:color="auto" w:fill="2E74B5"/>
          </w:tcPr>
          <w:p w:rsidR="00D60004" w:rsidRPr="00580F54" w:rsidRDefault="00A95C1F" w:rsidP="00F64752">
            <w:pPr>
              <w:spacing w:after="0" w:line="240" w:lineRule="auto"/>
              <w:rPr>
                <w:b/>
                <w:color w:val="FFFFFF"/>
              </w:rPr>
            </w:pPr>
            <w:r w:rsidRPr="00580F54">
              <w:rPr>
                <w:b/>
                <w:color w:val="FFFFFF"/>
              </w:rPr>
              <w:t>District/Department</w:t>
            </w:r>
          </w:p>
        </w:tc>
        <w:tc>
          <w:tcPr>
            <w:tcW w:w="3090" w:type="dxa"/>
            <w:shd w:val="clear" w:color="auto" w:fill="auto"/>
          </w:tcPr>
          <w:p w:rsidR="00D60004" w:rsidRPr="009C422D" w:rsidRDefault="004C1287" w:rsidP="00F64752">
            <w:pPr>
              <w:spacing w:after="0" w:line="240" w:lineRule="auto"/>
              <w:rPr>
                <w:rFonts w:ascii="Arial" w:hAnsi="Arial" w:cs="Arial"/>
                <w:sz w:val="20"/>
                <w:szCs w:val="20"/>
              </w:rPr>
            </w:pPr>
            <w:r>
              <w:rPr>
                <w:rFonts w:ascii="Arial" w:hAnsi="Arial" w:cs="Arial"/>
                <w:sz w:val="20"/>
                <w:szCs w:val="20"/>
              </w:rPr>
              <w:t xml:space="preserve">Estates and </w:t>
            </w:r>
            <w:r w:rsidR="00E71A84" w:rsidRPr="009C422D">
              <w:rPr>
                <w:rFonts w:ascii="Arial" w:hAnsi="Arial" w:cs="Arial"/>
                <w:sz w:val="20"/>
                <w:szCs w:val="20"/>
              </w:rPr>
              <w:t>Facilities Management</w:t>
            </w:r>
          </w:p>
        </w:tc>
        <w:tc>
          <w:tcPr>
            <w:tcW w:w="2126" w:type="dxa"/>
            <w:shd w:val="clear" w:color="auto" w:fill="2E74B5"/>
          </w:tcPr>
          <w:p w:rsidR="00D60004" w:rsidRPr="00F64752" w:rsidRDefault="00D60004" w:rsidP="00F64752">
            <w:pPr>
              <w:spacing w:after="0" w:line="240" w:lineRule="auto"/>
              <w:rPr>
                <w:b/>
                <w:color w:val="FFFFFF"/>
              </w:rPr>
            </w:pPr>
            <w:r w:rsidRPr="00F64752">
              <w:rPr>
                <w:b/>
                <w:color w:val="FFFFFF"/>
              </w:rPr>
              <w:t>Rank/Grade</w:t>
            </w:r>
          </w:p>
        </w:tc>
        <w:tc>
          <w:tcPr>
            <w:tcW w:w="1730" w:type="dxa"/>
            <w:shd w:val="clear" w:color="auto" w:fill="auto"/>
          </w:tcPr>
          <w:p w:rsidR="00D60004" w:rsidRPr="009C422D" w:rsidRDefault="002F4C57" w:rsidP="00F64752">
            <w:pPr>
              <w:spacing w:after="0" w:line="240" w:lineRule="auto"/>
              <w:jc w:val="both"/>
              <w:rPr>
                <w:rFonts w:ascii="Arial" w:hAnsi="Arial" w:cs="Arial"/>
                <w:i/>
                <w:sz w:val="20"/>
                <w:szCs w:val="20"/>
              </w:rPr>
            </w:pPr>
            <w:r>
              <w:rPr>
                <w:rFonts w:ascii="Arial" w:hAnsi="Arial" w:cs="Arial"/>
                <w:sz w:val="20"/>
                <w:szCs w:val="20"/>
              </w:rPr>
              <w:t>Band E</w:t>
            </w:r>
          </w:p>
        </w:tc>
      </w:tr>
    </w:tbl>
    <w:p w:rsidR="00267150" w:rsidRDefault="00267150" w:rsidP="00394B9B">
      <w:pPr>
        <w:spacing w:after="0" w:line="240" w:lineRule="auto"/>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946"/>
      </w:tblGrid>
      <w:tr w:rsidR="00A223A9" w:rsidRPr="00613D25" w:rsidTr="009D4B06">
        <w:trPr>
          <w:trHeight w:val="608"/>
        </w:trPr>
        <w:tc>
          <w:tcPr>
            <w:tcW w:w="2405" w:type="dxa"/>
            <w:shd w:val="clear" w:color="auto" w:fill="2E74B5"/>
          </w:tcPr>
          <w:p w:rsidR="00A223A9" w:rsidRPr="00580F54" w:rsidRDefault="00D60004" w:rsidP="00394B9B">
            <w:pPr>
              <w:spacing w:after="0" w:line="240" w:lineRule="auto"/>
              <w:rPr>
                <w:b/>
                <w:color w:val="FFFFFF"/>
              </w:rPr>
            </w:pPr>
            <w:r w:rsidRPr="00580F54">
              <w:rPr>
                <w:b/>
                <w:color w:val="FFFFFF"/>
              </w:rPr>
              <w:t>Role purpose:</w:t>
            </w:r>
          </w:p>
        </w:tc>
        <w:tc>
          <w:tcPr>
            <w:tcW w:w="6946" w:type="dxa"/>
            <w:shd w:val="clear" w:color="auto" w:fill="auto"/>
          </w:tcPr>
          <w:p w:rsidR="00F86E0F" w:rsidRDefault="00F86E0F" w:rsidP="00AC3C4E">
            <w:pPr>
              <w:spacing w:after="0" w:line="240" w:lineRule="auto"/>
              <w:rPr>
                <w:rFonts w:ascii="Arial" w:eastAsia="Times New Roman" w:hAnsi="Arial" w:cs="Arial"/>
                <w:color w:val="FF0000"/>
                <w:sz w:val="20"/>
                <w:szCs w:val="20"/>
                <w:lang w:eastAsia="en-GB"/>
              </w:rPr>
            </w:pPr>
          </w:p>
          <w:p w:rsidR="00F86E0F" w:rsidRPr="001E785C" w:rsidRDefault="00F86E0F" w:rsidP="00F86E0F">
            <w:pPr>
              <w:spacing w:after="0" w:line="240" w:lineRule="auto"/>
              <w:jc w:val="both"/>
              <w:rPr>
                <w:rFonts w:ascii="Arial" w:eastAsia="Times New Roman" w:hAnsi="Arial" w:cs="Arial"/>
                <w:color w:val="000000" w:themeColor="text1"/>
                <w:sz w:val="20"/>
                <w:szCs w:val="20"/>
                <w:lang w:eastAsia="en-GB"/>
              </w:rPr>
            </w:pPr>
            <w:r w:rsidRPr="001E785C">
              <w:rPr>
                <w:rFonts w:ascii="Arial" w:eastAsia="Times New Roman" w:hAnsi="Arial" w:cs="Arial"/>
                <w:color w:val="000000" w:themeColor="text1"/>
                <w:sz w:val="20"/>
                <w:szCs w:val="20"/>
                <w:lang w:eastAsia="en-GB"/>
              </w:rPr>
              <w:t xml:space="preserve">The post holder will </w:t>
            </w:r>
            <w:r w:rsidR="00631A6B">
              <w:rPr>
                <w:rFonts w:ascii="Arial" w:eastAsia="Times New Roman" w:hAnsi="Arial" w:cs="Arial"/>
                <w:color w:val="000000" w:themeColor="text1"/>
                <w:sz w:val="20"/>
                <w:szCs w:val="20"/>
                <w:lang w:eastAsia="en-GB"/>
              </w:rPr>
              <w:t xml:space="preserve">be the key liaison between South Yorkshire Police and its appointed Construction Partners.  They will </w:t>
            </w:r>
            <w:r w:rsidRPr="001E785C">
              <w:rPr>
                <w:rFonts w:ascii="Arial" w:eastAsia="Times New Roman" w:hAnsi="Arial" w:cs="Arial"/>
                <w:color w:val="000000" w:themeColor="text1"/>
                <w:sz w:val="20"/>
                <w:szCs w:val="20"/>
                <w:lang w:eastAsia="en-GB"/>
              </w:rPr>
              <w:t xml:space="preserve">lead on </w:t>
            </w:r>
            <w:r w:rsidR="00631A6B">
              <w:rPr>
                <w:rFonts w:ascii="Arial" w:eastAsia="Times New Roman" w:hAnsi="Arial" w:cs="Arial"/>
                <w:color w:val="000000" w:themeColor="text1"/>
                <w:sz w:val="20"/>
                <w:szCs w:val="20"/>
                <w:lang w:eastAsia="en-GB"/>
              </w:rPr>
              <w:t xml:space="preserve">delivering </w:t>
            </w:r>
            <w:r w:rsidRPr="001E785C">
              <w:rPr>
                <w:rFonts w:ascii="Arial" w:eastAsia="Times New Roman" w:hAnsi="Arial" w:cs="Arial"/>
                <w:color w:val="000000" w:themeColor="text1"/>
                <w:sz w:val="20"/>
                <w:szCs w:val="20"/>
                <w:lang w:eastAsia="en-GB"/>
              </w:rPr>
              <w:t>Quality Management of the Construction process, Construction Site Health &amp; Safety and ensure delivery of programmes on time and on budget, working as part of a team of professional and technical staff to ensure the property portfolio is efficiently and effectively managed.</w:t>
            </w:r>
          </w:p>
          <w:p w:rsidR="00ED55DC" w:rsidRPr="00C46AD4" w:rsidRDefault="00ED55DC" w:rsidP="00F86E0F">
            <w:pPr>
              <w:spacing w:after="0" w:line="240" w:lineRule="auto"/>
              <w:rPr>
                <w:rFonts w:ascii="Arial" w:hAnsi="Arial" w:cs="Arial"/>
                <w:sz w:val="20"/>
                <w:szCs w:val="20"/>
              </w:rPr>
            </w:pPr>
          </w:p>
        </w:tc>
      </w:tr>
    </w:tbl>
    <w:p w:rsidR="00A223A9" w:rsidRDefault="00A223A9" w:rsidP="00394B9B">
      <w:pPr>
        <w:spacing w:after="0" w:line="240" w:lineRule="auto"/>
      </w:pPr>
    </w:p>
    <w:tbl>
      <w:tblPr>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2"/>
        <w:gridCol w:w="3704"/>
      </w:tblGrid>
      <w:tr w:rsidR="00770075" w:rsidRPr="00613D25" w:rsidTr="00AD5767">
        <w:trPr>
          <w:trHeight w:val="547"/>
        </w:trPr>
        <w:tc>
          <w:tcPr>
            <w:tcW w:w="9256" w:type="dxa"/>
            <w:gridSpan w:val="2"/>
            <w:shd w:val="clear" w:color="auto" w:fill="2E74B5"/>
          </w:tcPr>
          <w:p w:rsidR="00770075" w:rsidRPr="00580F54" w:rsidRDefault="00F64752" w:rsidP="00394B9B">
            <w:pPr>
              <w:spacing w:after="0" w:line="240" w:lineRule="auto"/>
              <w:rPr>
                <w:b/>
                <w:color w:val="FFFFFF"/>
              </w:rPr>
            </w:pPr>
            <w:r>
              <w:rPr>
                <w:b/>
                <w:color w:val="FFFFFF"/>
              </w:rPr>
              <w:t>Summary of Main Dut</w:t>
            </w:r>
            <w:r w:rsidR="00752A71">
              <w:rPr>
                <w:b/>
                <w:color w:val="FFFFFF"/>
              </w:rPr>
              <w:t>ies</w:t>
            </w:r>
            <w:r w:rsidR="00770075" w:rsidRPr="00580F54">
              <w:rPr>
                <w:i/>
                <w:color w:val="FFFFFF"/>
              </w:rPr>
              <w:t>:</w:t>
            </w:r>
            <w:r w:rsidR="00770075" w:rsidRPr="00580F54">
              <w:rPr>
                <w:b/>
                <w:color w:val="FFFFFF"/>
              </w:rPr>
              <w:t xml:space="preserve"> </w:t>
            </w:r>
          </w:p>
          <w:p w:rsidR="00D11B02" w:rsidRPr="00580F54" w:rsidRDefault="00D11B02" w:rsidP="00394B9B">
            <w:pPr>
              <w:spacing w:after="0" w:line="240" w:lineRule="auto"/>
              <w:rPr>
                <w:b/>
                <w:color w:val="FFFFFF"/>
              </w:rPr>
            </w:pPr>
          </w:p>
        </w:tc>
      </w:tr>
      <w:tr w:rsidR="00583D6B" w:rsidRPr="00613D25" w:rsidTr="00394B9B">
        <w:trPr>
          <w:trHeight w:val="547"/>
        </w:trPr>
        <w:tc>
          <w:tcPr>
            <w:tcW w:w="9256" w:type="dxa"/>
            <w:gridSpan w:val="2"/>
            <w:shd w:val="clear" w:color="auto" w:fill="FFFFFF"/>
          </w:tcPr>
          <w:p w:rsidR="00583D6B" w:rsidRDefault="00583D6B" w:rsidP="0065304B">
            <w:pPr>
              <w:pStyle w:val="Title"/>
              <w:contextualSpacing/>
              <w:jc w:val="left"/>
              <w:rPr>
                <w:rFonts w:cs="Arial"/>
                <w:sz w:val="20"/>
              </w:rPr>
            </w:pPr>
          </w:p>
          <w:p w:rsidR="00456728" w:rsidRPr="0065304B" w:rsidRDefault="00456728" w:rsidP="0065304B">
            <w:pPr>
              <w:spacing w:after="0" w:line="240" w:lineRule="auto"/>
              <w:ind w:left="360" w:right="281"/>
              <w:jc w:val="both"/>
              <w:rPr>
                <w:rFonts w:ascii="Arial" w:eastAsia="Times New Roman" w:hAnsi="Arial"/>
                <w:sz w:val="20"/>
                <w:szCs w:val="20"/>
                <w:lang w:eastAsia="en-GB"/>
              </w:rPr>
            </w:pPr>
            <w:r w:rsidRPr="0065304B">
              <w:rPr>
                <w:rFonts w:ascii="Arial" w:eastAsia="Times New Roman" w:hAnsi="Arial"/>
                <w:sz w:val="20"/>
                <w:szCs w:val="20"/>
                <w:lang w:eastAsia="en-GB"/>
              </w:rPr>
              <w:t>Continuously monitor work on site in accordance with the Contractors Method Statements and the Construction Health and Safety Plan, and endeavour to ensure the safety of all persons affected by the works. Promptly report breaches to contractors and consultants in written form. Undertake scaffolding inspections</w:t>
            </w:r>
          </w:p>
          <w:p w:rsidR="00456728" w:rsidRPr="00456728" w:rsidRDefault="00456728" w:rsidP="0065304B">
            <w:pPr>
              <w:pStyle w:val="ListParagraph"/>
              <w:spacing w:after="0" w:line="240" w:lineRule="auto"/>
              <w:ind w:right="281"/>
              <w:jc w:val="both"/>
              <w:rPr>
                <w:rFonts w:ascii="Arial" w:eastAsia="Times New Roman" w:hAnsi="Arial"/>
                <w:sz w:val="20"/>
                <w:szCs w:val="20"/>
                <w:lang w:eastAsia="en-GB"/>
              </w:rPr>
            </w:pPr>
          </w:p>
          <w:p w:rsidR="00456728" w:rsidRPr="0065304B" w:rsidRDefault="00456728" w:rsidP="0065304B">
            <w:pPr>
              <w:spacing w:after="0" w:line="240" w:lineRule="auto"/>
              <w:ind w:left="360" w:right="281"/>
              <w:jc w:val="both"/>
              <w:rPr>
                <w:rFonts w:ascii="Arial" w:eastAsia="Times New Roman" w:hAnsi="Arial"/>
                <w:sz w:val="20"/>
                <w:szCs w:val="20"/>
                <w:lang w:eastAsia="en-GB"/>
              </w:rPr>
            </w:pPr>
            <w:r w:rsidRPr="0065304B">
              <w:rPr>
                <w:rFonts w:ascii="Arial" w:eastAsia="Times New Roman" w:hAnsi="Arial"/>
                <w:sz w:val="20"/>
                <w:szCs w:val="20"/>
                <w:lang w:eastAsia="en-GB"/>
              </w:rPr>
              <w:t>Maintain and issue weekly progress reports for all visits to the Project Lead/Manager, including weather instructions, amendments, labour force, quality, Health and Safety, test results.</w:t>
            </w:r>
          </w:p>
          <w:p w:rsidR="00456728" w:rsidRPr="00456728" w:rsidRDefault="00456728" w:rsidP="0065304B">
            <w:pPr>
              <w:pStyle w:val="ListParagraph"/>
              <w:spacing w:after="0" w:line="240" w:lineRule="auto"/>
              <w:ind w:right="281"/>
              <w:jc w:val="both"/>
              <w:rPr>
                <w:rFonts w:ascii="Arial" w:eastAsia="Times New Roman" w:hAnsi="Arial"/>
                <w:sz w:val="20"/>
                <w:szCs w:val="20"/>
                <w:lang w:eastAsia="en-GB"/>
              </w:rPr>
            </w:pPr>
          </w:p>
          <w:p w:rsidR="00456728" w:rsidRPr="0065304B" w:rsidRDefault="00456728" w:rsidP="0065304B">
            <w:pPr>
              <w:spacing w:after="0" w:line="240" w:lineRule="auto"/>
              <w:ind w:left="360" w:right="281"/>
              <w:jc w:val="both"/>
              <w:rPr>
                <w:rFonts w:ascii="Arial" w:eastAsia="Times New Roman" w:hAnsi="Arial"/>
                <w:sz w:val="20"/>
                <w:szCs w:val="20"/>
                <w:lang w:eastAsia="en-GB"/>
              </w:rPr>
            </w:pPr>
            <w:r w:rsidRPr="0065304B">
              <w:rPr>
                <w:rFonts w:ascii="Arial" w:eastAsia="Times New Roman" w:hAnsi="Arial"/>
                <w:sz w:val="20"/>
                <w:szCs w:val="20"/>
                <w:lang w:eastAsia="en-GB"/>
              </w:rPr>
              <w:t>Attend site meetings and advise of difficulties being encountered or likely to be encountered.</w:t>
            </w:r>
          </w:p>
          <w:p w:rsidR="00456728" w:rsidRPr="00456728" w:rsidRDefault="00456728" w:rsidP="0065304B">
            <w:pPr>
              <w:pStyle w:val="ListParagraph"/>
              <w:spacing w:after="0" w:line="240" w:lineRule="auto"/>
              <w:ind w:right="281"/>
              <w:jc w:val="both"/>
              <w:rPr>
                <w:rFonts w:ascii="Arial" w:eastAsia="Times New Roman" w:hAnsi="Arial"/>
                <w:sz w:val="20"/>
                <w:szCs w:val="20"/>
                <w:lang w:eastAsia="en-GB"/>
              </w:rPr>
            </w:pPr>
          </w:p>
          <w:p w:rsidR="00456728" w:rsidRPr="0065304B" w:rsidRDefault="00456728" w:rsidP="0065304B">
            <w:pPr>
              <w:spacing w:after="0" w:line="240" w:lineRule="auto"/>
              <w:ind w:left="360" w:right="281"/>
              <w:jc w:val="both"/>
              <w:rPr>
                <w:rFonts w:ascii="Arial" w:eastAsia="Times New Roman" w:hAnsi="Arial"/>
                <w:sz w:val="20"/>
                <w:szCs w:val="20"/>
                <w:lang w:eastAsia="en-GB"/>
              </w:rPr>
            </w:pPr>
            <w:r w:rsidRPr="0065304B">
              <w:rPr>
                <w:rFonts w:ascii="Arial" w:eastAsia="Times New Roman" w:hAnsi="Arial"/>
                <w:sz w:val="20"/>
                <w:szCs w:val="20"/>
                <w:lang w:eastAsia="en-GB"/>
              </w:rPr>
              <w:t>Make recommendations both orally and in writing about any aspect of the works including quality which do not conform to the plans, specifications or schedules of works and other documentation that might be unsatisfactory for any other reasons of designs, work or cost. Refer recommendations to the Project Lead/</w:t>
            </w:r>
            <w:r w:rsidR="004D22FB" w:rsidRPr="0065304B">
              <w:rPr>
                <w:rFonts w:ascii="Arial" w:eastAsia="Times New Roman" w:hAnsi="Arial"/>
                <w:sz w:val="20"/>
                <w:szCs w:val="20"/>
                <w:lang w:eastAsia="en-GB"/>
              </w:rPr>
              <w:t>Capital Works</w:t>
            </w:r>
            <w:r w:rsidRPr="0065304B">
              <w:rPr>
                <w:rFonts w:ascii="Arial" w:eastAsia="Times New Roman" w:hAnsi="Arial"/>
                <w:sz w:val="20"/>
                <w:szCs w:val="20"/>
                <w:lang w:eastAsia="en-GB"/>
              </w:rPr>
              <w:t xml:space="preserve"> Manager for a decision on further instruction.</w:t>
            </w:r>
          </w:p>
          <w:p w:rsidR="00456728" w:rsidRPr="00456728" w:rsidRDefault="00456728" w:rsidP="0065304B">
            <w:pPr>
              <w:pStyle w:val="ListParagraph"/>
              <w:spacing w:after="0" w:line="240" w:lineRule="auto"/>
              <w:ind w:right="281"/>
              <w:jc w:val="both"/>
              <w:rPr>
                <w:rFonts w:ascii="Arial" w:eastAsia="Times New Roman" w:hAnsi="Arial"/>
                <w:sz w:val="20"/>
                <w:szCs w:val="20"/>
                <w:lang w:eastAsia="en-GB"/>
              </w:rPr>
            </w:pPr>
          </w:p>
          <w:p w:rsidR="00456728" w:rsidRPr="0065304B" w:rsidRDefault="00456728" w:rsidP="0065304B">
            <w:pPr>
              <w:spacing w:after="0" w:line="240" w:lineRule="auto"/>
              <w:ind w:left="360" w:right="281"/>
              <w:jc w:val="both"/>
              <w:rPr>
                <w:rFonts w:ascii="Arial" w:eastAsia="Times New Roman" w:hAnsi="Arial"/>
                <w:sz w:val="20"/>
                <w:szCs w:val="20"/>
                <w:lang w:eastAsia="en-GB"/>
              </w:rPr>
            </w:pPr>
            <w:r w:rsidRPr="0065304B">
              <w:rPr>
                <w:rFonts w:ascii="Arial" w:eastAsia="Times New Roman" w:hAnsi="Arial"/>
                <w:sz w:val="20"/>
                <w:szCs w:val="20"/>
                <w:lang w:eastAsia="en-GB"/>
              </w:rPr>
              <w:t>Examine, as far in advance as possible, all contract documents and drawings on individual schemes for discrepancies. Attend pre-contract meetings. Report on the contractor’s anticipated building programme and on the performance of contractors and external consultants.</w:t>
            </w:r>
          </w:p>
          <w:p w:rsidR="00456728" w:rsidRPr="00456728" w:rsidRDefault="00456728" w:rsidP="0065304B">
            <w:pPr>
              <w:pStyle w:val="ListParagraph"/>
              <w:spacing w:after="0" w:line="240" w:lineRule="auto"/>
              <w:ind w:right="281"/>
              <w:jc w:val="both"/>
              <w:rPr>
                <w:rFonts w:ascii="Arial" w:eastAsia="Times New Roman" w:hAnsi="Arial"/>
                <w:sz w:val="20"/>
                <w:szCs w:val="20"/>
                <w:lang w:eastAsia="en-GB"/>
              </w:rPr>
            </w:pPr>
          </w:p>
          <w:p w:rsidR="00456728" w:rsidRPr="0065304B" w:rsidRDefault="00456728" w:rsidP="0065304B">
            <w:pPr>
              <w:spacing w:after="0" w:line="240" w:lineRule="auto"/>
              <w:ind w:left="360" w:right="281"/>
              <w:jc w:val="both"/>
              <w:rPr>
                <w:rFonts w:ascii="Arial" w:eastAsia="Times New Roman" w:hAnsi="Arial"/>
                <w:sz w:val="20"/>
                <w:szCs w:val="20"/>
                <w:lang w:eastAsia="en-GB"/>
              </w:rPr>
            </w:pPr>
            <w:r w:rsidRPr="0065304B">
              <w:rPr>
                <w:rFonts w:ascii="Arial" w:eastAsia="Times New Roman" w:hAnsi="Arial"/>
                <w:sz w:val="20"/>
                <w:szCs w:val="20"/>
                <w:lang w:eastAsia="en-GB"/>
              </w:rPr>
              <w:lastRenderedPageBreak/>
              <w:t>Check that progress is maintained according to the building programme and advise on any likely cause for delay to the relevant project.</w:t>
            </w:r>
          </w:p>
          <w:p w:rsidR="00456728" w:rsidRPr="00456728" w:rsidRDefault="00456728" w:rsidP="0065304B">
            <w:pPr>
              <w:pStyle w:val="ListParagraph"/>
              <w:spacing w:after="0" w:line="240" w:lineRule="auto"/>
              <w:ind w:right="281"/>
              <w:jc w:val="both"/>
              <w:rPr>
                <w:rFonts w:ascii="Arial" w:eastAsia="Times New Roman" w:hAnsi="Arial"/>
                <w:sz w:val="20"/>
                <w:szCs w:val="20"/>
                <w:lang w:eastAsia="en-GB"/>
              </w:rPr>
            </w:pPr>
          </w:p>
          <w:p w:rsidR="00456728" w:rsidRPr="0065304B" w:rsidRDefault="00456728" w:rsidP="0065304B">
            <w:pPr>
              <w:spacing w:after="0" w:line="240" w:lineRule="auto"/>
              <w:ind w:left="360" w:right="281"/>
              <w:jc w:val="both"/>
              <w:rPr>
                <w:rFonts w:ascii="Arial" w:eastAsia="Times New Roman" w:hAnsi="Arial"/>
                <w:sz w:val="20"/>
                <w:szCs w:val="20"/>
                <w:lang w:eastAsia="en-GB"/>
              </w:rPr>
            </w:pPr>
            <w:r w:rsidRPr="0065304B">
              <w:rPr>
                <w:rFonts w:ascii="Arial" w:eastAsia="Times New Roman" w:hAnsi="Arial"/>
                <w:sz w:val="20"/>
                <w:szCs w:val="20"/>
                <w:lang w:eastAsia="en-GB"/>
              </w:rPr>
              <w:t>Where approval samples are available, compare work carried out against samples and ensure that it’s consistent with the original. To also prepare and attend snagging inspections and advise the scheme</w:t>
            </w:r>
            <w:r w:rsidR="004D22FB" w:rsidRPr="0065304B">
              <w:rPr>
                <w:rFonts w:ascii="Arial" w:eastAsia="Times New Roman" w:hAnsi="Arial"/>
                <w:sz w:val="20"/>
                <w:szCs w:val="20"/>
                <w:lang w:eastAsia="en-GB"/>
              </w:rPr>
              <w:t>’</w:t>
            </w:r>
            <w:r w:rsidR="000C2000" w:rsidRPr="0065304B">
              <w:rPr>
                <w:rFonts w:ascii="Arial" w:eastAsia="Times New Roman" w:hAnsi="Arial"/>
                <w:sz w:val="20"/>
                <w:szCs w:val="20"/>
                <w:lang w:eastAsia="en-GB"/>
              </w:rPr>
              <w:t>s project lead</w:t>
            </w:r>
            <w:r w:rsidRPr="0065304B">
              <w:rPr>
                <w:rFonts w:ascii="Arial" w:eastAsia="Times New Roman" w:hAnsi="Arial"/>
                <w:sz w:val="20"/>
                <w:szCs w:val="20"/>
                <w:lang w:eastAsia="en-GB"/>
              </w:rPr>
              <w:t xml:space="preserve"> prior to the issue of completion. Ensure that schedules of defects after handover are maintained, and their rectification before the expiration of the defects liability period.</w:t>
            </w:r>
          </w:p>
          <w:p w:rsidR="00456728" w:rsidRPr="00456728" w:rsidRDefault="00456728" w:rsidP="0065304B">
            <w:pPr>
              <w:pStyle w:val="ListParagraph"/>
              <w:spacing w:after="0" w:line="240" w:lineRule="auto"/>
              <w:ind w:right="281"/>
              <w:jc w:val="both"/>
              <w:rPr>
                <w:rFonts w:ascii="Arial" w:eastAsia="Times New Roman" w:hAnsi="Arial"/>
                <w:sz w:val="20"/>
                <w:szCs w:val="20"/>
                <w:lang w:eastAsia="en-GB"/>
              </w:rPr>
            </w:pPr>
          </w:p>
          <w:p w:rsidR="00AC3C4E" w:rsidRPr="0065304B" w:rsidRDefault="00456728" w:rsidP="0065304B">
            <w:pPr>
              <w:spacing w:after="0" w:line="240" w:lineRule="auto"/>
              <w:ind w:left="360" w:right="281"/>
              <w:jc w:val="both"/>
              <w:rPr>
                <w:rFonts w:ascii="Arial" w:eastAsia="Times New Roman" w:hAnsi="Arial"/>
                <w:sz w:val="20"/>
                <w:szCs w:val="20"/>
                <w:lang w:eastAsia="en-GB"/>
              </w:rPr>
            </w:pPr>
            <w:r w:rsidRPr="0065304B">
              <w:rPr>
                <w:rFonts w:ascii="Arial" w:eastAsia="Times New Roman" w:hAnsi="Arial"/>
                <w:sz w:val="20"/>
                <w:szCs w:val="20"/>
                <w:lang w:eastAsia="en-GB"/>
              </w:rPr>
              <w:t>To liaise with consultants, technical staff and all stakeholders as necessary to foster co-operation and provide a properly co-ordinated service to clients to ensure projects, both pre and post contract, run smoothly and objectives are achieved</w:t>
            </w:r>
            <w:r w:rsidR="004D22FB" w:rsidRPr="0065304B">
              <w:rPr>
                <w:rFonts w:ascii="Arial" w:eastAsia="Times New Roman" w:hAnsi="Arial"/>
                <w:sz w:val="20"/>
                <w:szCs w:val="20"/>
                <w:lang w:eastAsia="en-GB"/>
              </w:rPr>
              <w:t>.</w:t>
            </w:r>
            <w:r w:rsidRPr="0065304B">
              <w:rPr>
                <w:rFonts w:ascii="Arial" w:eastAsia="Times New Roman" w:hAnsi="Arial"/>
                <w:sz w:val="20"/>
                <w:szCs w:val="20"/>
                <w:lang w:eastAsia="en-GB"/>
              </w:rPr>
              <w:t xml:space="preserve"> </w:t>
            </w:r>
            <w:r w:rsidR="000D4E6D" w:rsidRPr="0065304B">
              <w:rPr>
                <w:rFonts w:ascii="Arial" w:eastAsia="Times New Roman" w:hAnsi="Arial"/>
                <w:sz w:val="20"/>
                <w:szCs w:val="20"/>
                <w:lang w:eastAsia="en-GB"/>
              </w:rPr>
              <w:t>Develop</w:t>
            </w:r>
            <w:r w:rsidR="00AC3C4E" w:rsidRPr="0065304B">
              <w:rPr>
                <w:rFonts w:ascii="Arial" w:eastAsia="Times New Roman" w:hAnsi="Arial"/>
                <w:sz w:val="20"/>
                <w:szCs w:val="20"/>
                <w:lang w:eastAsia="en-GB"/>
              </w:rPr>
              <w:t xml:space="preserve"> new policies and procedures</w:t>
            </w:r>
            <w:r w:rsidR="00315E8E" w:rsidRPr="0065304B">
              <w:rPr>
                <w:rFonts w:ascii="Arial" w:eastAsia="Times New Roman" w:hAnsi="Arial"/>
                <w:sz w:val="20"/>
                <w:szCs w:val="20"/>
                <w:lang w:eastAsia="en-GB"/>
              </w:rPr>
              <w:t xml:space="preserve"> as required in relation to this area of expertise.</w:t>
            </w:r>
          </w:p>
          <w:p w:rsidR="000D4E6D" w:rsidRPr="00F91977" w:rsidRDefault="000D4E6D" w:rsidP="0065304B">
            <w:pPr>
              <w:spacing w:after="0" w:line="240" w:lineRule="auto"/>
              <w:ind w:right="281"/>
              <w:jc w:val="both"/>
              <w:rPr>
                <w:rFonts w:ascii="Arial" w:eastAsia="Times New Roman" w:hAnsi="Arial"/>
                <w:sz w:val="20"/>
                <w:szCs w:val="20"/>
                <w:lang w:eastAsia="en-GB"/>
              </w:rPr>
            </w:pPr>
          </w:p>
          <w:p w:rsidR="00AC3C4E" w:rsidRPr="0065304B" w:rsidRDefault="000D4E6D" w:rsidP="0065304B">
            <w:pPr>
              <w:spacing w:after="0" w:line="240" w:lineRule="auto"/>
              <w:ind w:left="360" w:right="281"/>
              <w:jc w:val="both"/>
              <w:rPr>
                <w:rFonts w:ascii="Arial" w:eastAsia="Times New Roman" w:hAnsi="Arial"/>
                <w:sz w:val="20"/>
                <w:szCs w:val="20"/>
                <w:lang w:eastAsia="en-GB"/>
              </w:rPr>
            </w:pPr>
            <w:r w:rsidRPr="0065304B">
              <w:rPr>
                <w:rFonts w:ascii="Arial" w:eastAsia="Times New Roman" w:hAnsi="Arial"/>
                <w:sz w:val="20"/>
                <w:szCs w:val="20"/>
                <w:lang w:eastAsia="en-GB"/>
              </w:rPr>
              <w:t>T</w:t>
            </w:r>
            <w:r w:rsidR="00DD790A" w:rsidRPr="0065304B">
              <w:rPr>
                <w:rFonts w:ascii="Arial" w:eastAsia="Times New Roman" w:hAnsi="Arial"/>
                <w:sz w:val="20"/>
                <w:szCs w:val="20"/>
                <w:lang w:eastAsia="en-GB"/>
              </w:rPr>
              <w:t xml:space="preserve">o </w:t>
            </w:r>
            <w:r w:rsidR="00AC3C4E" w:rsidRPr="0065304B">
              <w:rPr>
                <w:rFonts w:ascii="Arial" w:eastAsia="Times New Roman" w:hAnsi="Arial"/>
                <w:sz w:val="20"/>
                <w:szCs w:val="20"/>
                <w:lang w:eastAsia="en-GB"/>
              </w:rPr>
              <w:t xml:space="preserve">provide full support and assistance to the </w:t>
            </w:r>
            <w:r w:rsidR="00315E8E" w:rsidRPr="0065304B">
              <w:rPr>
                <w:rFonts w:ascii="Arial" w:eastAsia="Times New Roman" w:hAnsi="Arial"/>
                <w:sz w:val="20"/>
                <w:szCs w:val="20"/>
                <w:lang w:eastAsia="en-GB"/>
              </w:rPr>
              <w:t>Head of Joint Estates</w:t>
            </w:r>
            <w:r w:rsidR="00DD790A" w:rsidRPr="0065304B">
              <w:rPr>
                <w:rFonts w:ascii="Arial" w:eastAsia="Times New Roman" w:hAnsi="Arial"/>
                <w:sz w:val="20"/>
                <w:szCs w:val="20"/>
                <w:lang w:eastAsia="en-GB"/>
              </w:rPr>
              <w:t xml:space="preserve"> and other Senior members of the team</w:t>
            </w:r>
            <w:r w:rsidR="00AC3C4E" w:rsidRPr="0065304B">
              <w:rPr>
                <w:rFonts w:ascii="Arial" w:eastAsia="Times New Roman" w:hAnsi="Arial"/>
                <w:sz w:val="20"/>
                <w:szCs w:val="20"/>
                <w:lang w:eastAsia="en-GB"/>
              </w:rPr>
              <w:t xml:space="preserve"> as required including attending meetings</w:t>
            </w:r>
            <w:r w:rsidR="00DD790A" w:rsidRPr="0065304B">
              <w:rPr>
                <w:rFonts w:ascii="Arial" w:eastAsia="Times New Roman" w:hAnsi="Arial"/>
                <w:sz w:val="20"/>
                <w:szCs w:val="20"/>
                <w:lang w:eastAsia="en-GB"/>
              </w:rPr>
              <w:t>, liaising with District clients, Departmental Senior Leadership Teams</w:t>
            </w:r>
            <w:r w:rsidR="006522FA" w:rsidRPr="0065304B">
              <w:rPr>
                <w:rFonts w:ascii="Arial" w:eastAsia="Times New Roman" w:hAnsi="Arial"/>
                <w:sz w:val="20"/>
                <w:szCs w:val="20"/>
                <w:lang w:eastAsia="en-GB"/>
              </w:rPr>
              <w:t xml:space="preserve"> and Command Teams to scope an</w:t>
            </w:r>
            <w:r w:rsidR="00DD790A" w:rsidRPr="0065304B">
              <w:rPr>
                <w:rFonts w:ascii="Arial" w:eastAsia="Times New Roman" w:hAnsi="Arial"/>
                <w:sz w:val="20"/>
                <w:szCs w:val="20"/>
                <w:lang w:eastAsia="en-GB"/>
              </w:rPr>
              <w:t>d inform projects and requirements in line with Force and Departmental priorities across the Force estate</w:t>
            </w:r>
            <w:r w:rsidR="00315E8E" w:rsidRPr="0065304B">
              <w:rPr>
                <w:rFonts w:ascii="Arial" w:eastAsia="Times New Roman" w:hAnsi="Arial"/>
                <w:sz w:val="20"/>
                <w:szCs w:val="20"/>
                <w:lang w:eastAsia="en-GB"/>
              </w:rPr>
              <w:t>.</w:t>
            </w:r>
          </w:p>
          <w:p w:rsidR="00AC3C4E" w:rsidRPr="00F91977" w:rsidRDefault="00AC3C4E" w:rsidP="0065304B">
            <w:pPr>
              <w:spacing w:after="0" w:line="240" w:lineRule="auto"/>
              <w:rPr>
                <w:rFonts w:ascii="Arial" w:eastAsia="Times New Roman" w:hAnsi="Arial"/>
                <w:sz w:val="20"/>
                <w:szCs w:val="20"/>
                <w:lang w:eastAsia="en-GB"/>
              </w:rPr>
            </w:pPr>
          </w:p>
          <w:p w:rsidR="0065304B" w:rsidRPr="0065304B" w:rsidRDefault="00AC3C4E" w:rsidP="0065304B">
            <w:pPr>
              <w:spacing w:after="0" w:line="240" w:lineRule="auto"/>
              <w:ind w:left="360" w:right="281"/>
              <w:jc w:val="both"/>
              <w:rPr>
                <w:rFonts w:ascii="Arial" w:eastAsia="Times New Roman" w:hAnsi="Arial"/>
                <w:sz w:val="20"/>
                <w:szCs w:val="20"/>
                <w:lang w:eastAsia="en-GB"/>
              </w:rPr>
            </w:pPr>
            <w:r w:rsidRPr="0065304B">
              <w:rPr>
                <w:rFonts w:ascii="Arial" w:eastAsia="Times New Roman" w:hAnsi="Arial"/>
                <w:sz w:val="20"/>
                <w:szCs w:val="20"/>
                <w:lang w:eastAsia="en-GB"/>
              </w:rPr>
              <w:t>Provide support in the management, monitoring and control of financial budgets</w:t>
            </w:r>
            <w:r w:rsidR="00315E8E" w:rsidRPr="0065304B">
              <w:rPr>
                <w:rFonts w:ascii="Arial" w:eastAsia="Times New Roman" w:hAnsi="Arial"/>
                <w:sz w:val="20"/>
                <w:szCs w:val="20"/>
                <w:lang w:eastAsia="en-GB"/>
              </w:rPr>
              <w:t>.</w:t>
            </w:r>
            <w:r w:rsidRPr="0065304B">
              <w:rPr>
                <w:rFonts w:ascii="Arial" w:eastAsia="Times New Roman" w:hAnsi="Arial"/>
                <w:sz w:val="20"/>
                <w:szCs w:val="20"/>
                <w:lang w:eastAsia="en-GB"/>
              </w:rPr>
              <w:t xml:space="preserve"> </w:t>
            </w:r>
          </w:p>
          <w:p w:rsidR="00AC3C4E" w:rsidRPr="00F91977" w:rsidRDefault="00AC3C4E" w:rsidP="0065304B">
            <w:pPr>
              <w:spacing w:after="0" w:line="240" w:lineRule="auto"/>
              <w:rPr>
                <w:rFonts w:ascii="Arial" w:eastAsia="Times New Roman" w:hAnsi="Arial"/>
                <w:sz w:val="20"/>
                <w:szCs w:val="20"/>
                <w:lang w:eastAsia="en-GB"/>
              </w:rPr>
            </w:pPr>
          </w:p>
          <w:p w:rsidR="00AC3C4E" w:rsidRPr="0065304B" w:rsidRDefault="00AC3C4E" w:rsidP="0065304B">
            <w:pPr>
              <w:spacing w:after="0" w:line="240" w:lineRule="auto"/>
              <w:ind w:left="360"/>
              <w:rPr>
                <w:rFonts w:ascii="Arial" w:eastAsia="Times New Roman" w:hAnsi="Arial"/>
                <w:sz w:val="20"/>
                <w:szCs w:val="20"/>
                <w:lang w:eastAsia="en-GB"/>
              </w:rPr>
            </w:pPr>
            <w:r w:rsidRPr="0065304B">
              <w:rPr>
                <w:rFonts w:ascii="Arial" w:eastAsia="Times New Roman" w:hAnsi="Arial"/>
                <w:sz w:val="20"/>
                <w:szCs w:val="20"/>
                <w:lang w:eastAsia="en-GB"/>
              </w:rPr>
              <w:t>Contribute and adhere to standard procedures, operational practices and provide full support in the setting up of revised working practices.</w:t>
            </w:r>
          </w:p>
          <w:p w:rsidR="004D3828" w:rsidRPr="00F91977" w:rsidRDefault="004D3828" w:rsidP="0065304B">
            <w:pPr>
              <w:spacing w:after="0" w:line="240" w:lineRule="auto"/>
              <w:rPr>
                <w:rFonts w:ascii="Arial" w:eastAsia="Times New Roman" w:hAnsi="Arial" w:cs="Arial"/>
                <w:sz w:val="20"/>
                <w:szCs w:val="20"/>
                <w:lang w:eastAsia="en-GB"/>
              </w:rPr>
            </w:pPr>
          </w:p>
          <w:p w:rsidR="00583D6B" w:rsidRPr="0065304B" w:rsidRDefault="00583D6B" w:rsidP="0065304B">
            <w:pPr>
              <w:spacing w:after="0" w:line="240" w:lineRule="auto"/>
              <w:ind w:left="360"/>
              <w:rPr>
                <w:rFonts w:ascii="Arial" w:eastAsia="Times New Roman" w:hAnsi="Arial" w:cs="Arial"/>
                <w:sz w:val="20"/>
                <w:szCs w:val="20"/>
                <w:lang w:eastAsia="en-GB"/>
              </w:rPr>
            </w:pPr>
            <w:r w:rsidRPr="0065304B">
              <w:rPr>
                <w:rFonts w:ascii="Arial" w:eastAsia="Times New Roman" w:hAnsi="Arial" w:cs="Arial"/>
                <w:sz w:val="20"/>
                <w:szCs w:val="20"/>
                <w:lang w:eastAsia="en-GB"/>
              </w:rPr>
              <w:t>Lead by example and behave in line with the Police Code of Ethics ensuring that the force values and behavioural expectations are clearly understood and considered by managers, officers and staff in their decision making and actions; reinforcing and influencing them through all interactions and processes.</w:t>
            </w:r>
          </w:p>
          <w:p w:rsidR="00583D6B" w:rsidRPr="00F91977" w:rsidRDefault="00583D6B" w:rsidP="0065304B">
            <w:pPr>
              <w:spacing w:after="0" w:line="240" w:lineRule="auto"/>
              <w:rPr>
                <w:rFonts w:ascii="Arial" w:eastAsia="Times New Roman" w:hAnsi="Arial" w:cs="Arial"/>
                <w:sz w:val="20"/>
                <w:szCs w:val="20"/>
                <w:lang w:eastAsia="en-GB"/>
              </w:rPr>
            </w:pPr>
          </w:p>
          <w:p w:rsidR="00583D6B" w:rsidRPr="00F91977" w:rsidRDefault="00583D6B" w:rsidP="0065304B">
            <w:pPr>
              <w:spacing w:after="0" w:line="240" w:lineRule="auto"/>
              <w:ind w:left="360"/>
              <w:jc w:val="both"/>
            </w:pPr>
            <w:r w:rsidRPr="0065304B">
              <w:rPr>
                <w:rFonts w:ascii="Arial" w:eastAsia="Times New Roman" w:hAnsi="Arial" w:cs="Arial"/>
                <w:sz w:val="20"/>
                <w:szCs w:val="20"/>
                <w:lang w:eastAsia="en-GB"/>
              </w:rPr>
              <w:t xml:space="preserve">Any other duties and </w:t>
            </w:r>
            <w:r w:rsidR="00E77163" w:rsidRPr="0065304B">
              <w:rPr>
                <w:rFonts w:ascii="Arial" w:eastAsia="Times New Roman" w:hAnsi="Arial" w:cs="Arial"/>
                <w:sz w:val="20"/>
                <w:szCs w:val="20"/>
                <w:lang w:eastAsia="en-GB"/>
              </w:rPr>
              <w:t>responsibilities, which do not change the character and purpose of the post as,</w:t>
            </w:r>
            <w:r w:rsidRPr="0065304B">
              <w:rPr>
                <w:rFonts w:ascii="Arial" w:eastAsia="Times New Roman" w:hAnsi="Arial" w:cs="Arial"/>
                <w:sz w:val="20"/>
                <w:szCs w:val="20"/>
                <w:lang w:eastAsia="en-GB"/>
              </w:rPr>
              <w:t xml:space="preserve"> may be required relevant to the efficient running of the Department.</w:t>
            </w:r>
          </w:p>
          <w:p w:rsidR="00583D6B" w:rsidRDefault="00583D6B" w:rsidP="0065304B">
            <w:pPr>
              <w:spacing w:after="0" w:line="240" w:lineRule="auto"/>
              <w:rPr>
                <w:b/>
                <w:color w:val="FFFFFF"/>
              </w:rPr>
            </w:pPr>
          </w:p>
          <w:p w:rsidR="006522FA" w:rsidRDefault="006522FA" w:rsidP="0065304B">
            <w:pPr>
              <w:spacing w:after="0" w:line="240" w:lineRule="auto"/>
              <w:rPr>
                <w:b/>
                <w:color w:val="FFFFFF"/>
              </w:rPr>
            </w:pPr>
          </w:p>
        </w:tc>
      </w:tr>
      <w:tr w:rsidR="00B92B81" w:rsidRPr="00613D25" w:rsidTr="00AD5767">
        <w:trPr>
          <w:trHeight w:val="273"/>
        </w:trPr>
        <w:tc>
          <w:tcPr>
            <w:tcW w:w="9256" w:type="dxa"/>
            <w:gridSpan w:val="2"/>
            <w:shd w:val="clear" w:color="auto" w:fill="2E74B5"/>
          </w:tcPr>
          <w:p w:rsidR="00B92B81" w:rsidRPr="00580F54" w:rsidRDefault="000D4E6D" w:rsidP="00613D25">
            <w:pPr>
              <w:spacing w:after="0" w:line="240" w:lineRule="auto"/>
              <w:rPr>
                <w:b/>
                <w:color w:val="FFFFFF"/>
              </w:rPr>
            </w:pPr>
            <w:r>
              <w:rPr>
                <w:b/>
                <w:color w:val="FFFFFF"/>
              </w:rPr>
              <w:lastRenderedPageBreak/>
              <w:t>Co</w:t>
            </w:r>
            <w:r w:rsidR="00B92B81">
              <w:rPr>
                <w:b/>
                <w:color w:val="FFFFFF"/>
              </w:rPr>
              <w:t>mpetencies/behaviours</w:t>
            </w:r>
          </w:p>
        </w:tc>
      </w:tr>
      <w:tr w:rsidR="00B92B81" w:rsidRPr="00613D25" w:rsidTr="00AD5767">
        <w:trPr>
          <w:trHeight w:val="932"/>
        </w:trPr>
        <w:tc>
          <w:tcPr>
            <w:tcW w:w="5552" w:type="dxa"/>
            <w:shd w:val="clear" w:color="auto" w:fill="auto"/>
          </w:tcPr>
          <w:p w:rsidR="00B92B81" w:rsidRDefault="003F2AFB" w:rsidP="003F2AFB">
            <w:pPr>
              <w:spacing w:after="0" w:line="240" w:lineRule="auto"/>
              <w:rPr>
                <w:rFonts w:ascii="Arial" w:hAnsi="Arial" w:cs="Arial"/>
                <w:b/>
                <w:sz w:val="20"/>
                <w:szCs w:val="20"/>
                <w:u w:val="single"/>
              </w:rPr>
            </w:pPr>
            <w:r w:rsidRPr="000B0805">
              <w:rPr>
                <w:rFonts w:ascii="Arial" w:hAnsi="Arial" w:cs="Arial"/>
                <w:b/>
                <w:sz w:val="20"/>
                <w:szCs w:val="20"/>
                <w:u w:val="single"/>
              </w:rPr>
              <w:t>Competency</w:t>
            </w:r>
          </w:p>
          <w:p w:rsidR="00583D6B" w:rsidRPr="000B0805" w:rsidRDefault="00583D6B" w:rsidP="003F2AFB">
            <w:pPr>
              <w:spacing w:after="0" w:line="240" w:lineRule="auto"/>
              <w:rPr>
                <w:rFonts w:ascii="Arial" w:hAnsi="Arial" w:cs="Arial"/>
                <w:b/>
                <w:sz w:val="20"/>
                <w:szCs w:val="20"/>
                <w:u w:val="single"/>
              </w:rPr>
            </w:pPr>
          </w:p>
          <w:p w:rsidR="00563541" w:rsidRPr="000B0805" w:rsidRDefault="00563541" w:rsidP="003F2AFB">
            <w:pPr>
              <w:spacing w:after="0" w:line="240" w:lineRule="auto"/>
              <w:rPr>
                <w:rFonts w:ascii="Arial" w:hAnsi="Arial" w:cs="Arial"/>
                <w:sz w:val="20"/>
                <w:szCs w:val="20"/>
              </w:rPr>
            </w:pPr>
            <w:r w:rsidRPr="000B0805">
              <w:rPr>
                <w:rFonts w:ascii="Arial" w:hAnsi="Arial" w:cs="Arial"/>
                <w:sz w:val="20"/>
                <w:szCs w:val="20"/>
              </w:rPr>
              <w:t>https://profdev.college.police.uk/competency-values/</w:t>
            </w:r>
          </w:p>
        </w:tc>
        <w:tc>
          <w:tcPr>
            <w:tcW w:w="3704" w:type="dxa"/>
            <w:shd w:val="clear" w:color="auto" w:fill="auto"/>
          </w:tcPr>
          <w:p w:rsidR="00B92B81" w:rsidRPr="000B0805" w:rsidRDefault="00B92B81" w:rsidP="00055302">
            <w:pPr>
              <w:tabs>
                <w:tab w:val="left" w:pos="3825"/>
              </w:tabs>
              <w:spacing w:after="0" w:line="240" w:lineRule="auto"/>
              <w:rPr>
                <w:rFonts w:ascii="Arial" w:hAnsi="Arial" w:cs="Arial"/>
                <w:b/>
                <w:sz w:val="20"/>
                <w:szCs w:val="20"/>
                <w:u w:val="single"/>
              </w:rPr>
            </w:pPr>
            <w:r w:rsidRPr="000B0805">
              <w:rPr>
                <w:rFonts w:ascii="Arial" w:hAnsi="Arial" w:cs="Arial"/>
                <w:b/>
                <w:sz w:val="20"/>
                <w:szCs w:val="20"/>
                <w:u w:val="single"/>
              </w:rPr>
              <w:t>CVF Level</w:t>
            </w:r>
            <w:r w:rsidR="003F2AFB" w:rsidRPr="000B0805">
              <w:rPr>
                <w:rFonts w:ascii="Arial" w:hAnsi="Arial" w:cs="Arial"/>
                <w:b/>
                <w:sz w:val="20"/>
                <w:szCs w:val="20"/>
                <w:u w:val="single"/>
              </w:rPr>
              <w:t xml:space="preserve"> </w:t>
            </w:r>
          </w:p>
          <w:p w:rsidR="003F2AFB" w:rsidRPr="000B0805" w:rsidRDefault="003F2AFB" w:rsidP="003F2AFB">
            <w:pPr>
              <w:tabs>
                <w:tab w:val="left" w:pos="3825"/>
              </w:tabs>
              <w:spacing w:after="0" w:line="240" w:lineRule="auto"/>
              <w:rPr>
                <w:rFonts w:ascii="Arial" w:hAnsi="Arial" w:cs="Arial"/>
                <w:b/>
                <w:sz w:val="20"/>
                <w:szCs w:val="20"/>
              </w:rPr>
            </w:pPr>
            <w:r w:rsidRPr="000B0805">
              <w:rPr>
                <w:rFonts w:ascii="Arial" w:hAnsi="Arial" w:cs="Arial"/>
                <w:b/>
                <w:sz w:val="20"/>
                <w:szCs w:val="20"/>
              </w:rPr>
              <w:t>Level 1 – Practitioner</w:t>
            </w:r>
          </w:p>
          <w:p w:rsidR="003F2AFB" w:rsidRPr="000B0805" w:rsidRDefault="003F2AFB" w:rsidP="003F2AFB">
            <w:pPr>
              <w:tabs>
                <w:tab w:val="left" w:pos="3825"/>
              </w:tabs>
              <w:spacing w:after="0" w:line="240" w:lineRule="auto"/>
              <w:rPr>
                <w:rFonts w:ascii="Arial" w:hAnsi="Arial" w:cs="Arial"/>
                <w:b/>
                <w:sz w:val="20"/>
                <w:szCs w:val="20"/>
              </w:rPr>
            </w:pPr>
            <w:r w:rsidRPr="000B0805">
              <w:rPr>
                <w:rFonts w:ascii="Arial" w:hAnsi="Arial" w:cs="Arial"/>
                <w:b/>
                <w:sz w:val="20"/>
                <w:szCs w:val="20"/>
              </w:rPr>
              <w:t>Level 2 – Supervisor/Middle Manager</w:t>
            </w:r>
          </w:p>
          <w:p w:rsidR="003F2AFB" w:rsidRPr="000B0805" w:rsidRDefault="003F2AFB" w:rsidP="003F2AFB">
            <w:pPr>
              <w:tabs>
                <w:tab w:val="left" w:pos="3825"/>
              </w:tabs>
              <w:spacing w:after="0" w:line="240" w:lineRule="auto"/>
              <w:rPr>
                <w:rFonts w:ascii="Arial" w:hAnsi="Arial" w:cs="Arial"/>
                <w:b/>
                <w:sz w:val="20"/>
                <w:szCs w:val="20"/>
              </w:rPr>
            </w:pPr>
            <w:r w:rsidRPr="000B0805">
              <w:rPr>
                <w:rFonts w:ascii="Arial" w:hAnsi="Arial" w:cs="Arial"/>
                <w:b/>
                <w:sz w:val="20"/>
                <w:szCs w:val="20"/>
              </w:rPr>
              <w:t>Level 3 – Senior Manager/Executive</w:t>
            </w:r>
          </w:p>
        </w:tc>
      </w:tr>
      <w:tr w:rsidR="00B92B81" w:rsidRPr="00613D25" w:rsidTr="00AD5767">
        <w:trPr>
          <w:trHeight w:val="233"/>
        </w:trPr>
        <w:tc>
          <w:tcPr>
            <w:tcW w:w="5552" w:type="dxa"/>
            <w:shd w:val="clear" w:color="auto" w:fill="auto"/>
          </w:tcPr>
          <w:p w:rsidR="00B92B81" w:rsidRPr="000B0805" w:rsidRDefault="00B92B81" w:rsidP="00055302">
            <w:pPr>
              <w:tabs>
                <w:tab w:val="left" w:pos="3825"/>
              </w:tabs>
              <w:spacing w:after="0" w:line="240" w:lineRule="auto"/>
              <w:rPr>
                <w:rFonts w:ascii="Arial" w:hAnsi="Arial" w:cs="Arial"/>
                <w:sz w:val="20"/>
                <w:szCs w:val="20"/>
              </w:rPr>
            </w:pPr>
            <w:r w:rsidRPr="000B0805">
              <w:rPr>
                <w:rFonts w:ascii="Arial" w:hAnsi="Arial" w:cs="Arial"/>
                <w:sz w:val="20"/>
                <w:szCs w:val="20"/>
              </w:rPr>
              <w:t>We are emotionally aware</w:t>
            </w:r>
            <w:r w:rsidRPr="000B0805">
              <w:rPr>
                <w:rFonts w:ascii="Arial" w:hAnsi="Arial" w:cs="Arial"/>
                <w:sz w:val="20"/>
                <w:szCs w:val="20"/>
              </w:rPr>
              <w:tab/>
            </w:r>
          </w:p>
        </w:tc>
        <w:tc>
          <w:tcPr>
            <w:tcW w:w="3704" w:type="dxa"/>
            <w:shd w:val="clear" w:color="auto" w:fill="auto"/>
          </w:tcPr>
          <w:p w:rsidR="00AA2AA7" w:rsidRPr="000B0805" w:rsidRDefault="002F4C57" w:rsidP="00055302">
            <w:pPr>
              <w:tabs>
                <w:tab w:val="left" w:pos="3825"/>
              </w:tabs>
              <w:spacing w:after="0" w:line="240" w:lineRule="auto"/>
              <w:rPr>
                <w:rFonts w:ascii="Arial" w:hAnsi="Arial" w:cs="Arial"/>
                <w:sz w:val="20"/>
                <w:szCs w:val="20"/>
              </w:rPr>
            </w:pPr>
            <w:r>
              <w:rPr>
                <w:rFonts w:ascii="Arial" w:hAnsi="Arial" w:cs="Arial"/>
                <w:sz w:val="20"/>
                <w:szCs w:val="20"/>
              </w:rPr>
              <w:t>2</w:t>
            </w:r>
          </w:p>
        </w:tc>
      </w:tr>
      <w:tr w:rsidR="00B92B81" w:rsidRPr="00613D25" w:rsidTr="00AD5767">
        <w:trPr>
          <w:trHeight w:val="233"/>
        </w:trPr>
        <w:tc>
          <w:tcPr>
            <w:tcW w:w="5552" w:type="dxa"/>
            <w:shd w:val="clear" w:color="auto" w:fill="auto"/>
          </w:tcPr>
          <w:p w:rsidR="00B92B81" w:rsidRPr="000B0805" w:rsidRDefault="00B92B81" w:rsidP="00055302">
            <w:pPr>
              <w:tabs>
                <w:tab w:val="left" w:pos="3825"/>
              </w:tabs>
              <w:spacing w:after="0" w:line="240" w:lineRule="auto"/>
              <w:rPr>
                <w:rFonts w:ascii="Arial" w:hAnsi="Arial" w:cs="Arial"/>
                <w:sz w:val="20"/>
                <w:szCs w:val="20"/>
              </w:rPr>
            </w:pPr>
            <w:r w:rsidRPr="000B0805">
              <w:rPr>
                <w:rFonts w:ascii="Arial" w:hAnsi="Arial" w:cs="Arial"/>
                <w:sz w:val="20"/>
                <w:szCs w:val="20"/>
              </w:rPr>
              <w:t>We take ownership</w:t>
            </w:r>
            <w:r w:rsidRPr="000B0805">
              <w:rPr>
                <w:rFonts w:ascii="Arial" w:hAnsi="Arial" w:cs="Arial"/>
                <w:sz w:val="20"/>
                <w:szCs w:val="20"/>
              </w:rPr>
              <w:tab/>
            </w:r>
          </w:p>
        </w:tc>
        <w:tc>
          <w:tcPr>
            <w:tcW w:w="3704" w:type="dxa"/>
            <w:shd w:val="clear" w:color="auto" w:fill="auto"/>
          </w:tcPr>
          <w:p w:rsidR="00B92B81" w:rsidRPr="000B0805" w:rsidRDefault="002F4C57" w:rsidP="00AA2AA7">
            <w:pPr>
              <w:tabs>
                <w:tab w:val="left" w:pos="3825"/>
              </w:tabs>
              <w:spacing w:after="0" w:line="240" w:lineRule="auto"/>
              <w:rPr>
                <w:rFonts w:ascii="Arial" w:hAnsi="Arial" w:cs="Arial"/>
                <w:sz w:val="20"/>
                <w:szCs w:val="20"/>
              </w:rPr>
            </w:pPr>
            <w:r>
              <w:rPr>
                <w:rFonts w:ascii="Arial" w:hAnsi="Arial" w:cs="Arial"/>
                <w:sz w:val="20"/>
                <w:szCs w:val="20"/>
              </w:rPr>
              <w:t>2</w:t>
            </w:r>
          </w:p>
        </w:tc>
      </w:tr>
      <w:tr w:rsidR="00B92B81" w:rsidRPr="00613D25" w:rsidTr="00AD5767">
        <w:trPr>
          <w:trHeight w:val="233"/>
        </w:trPr>
        <w:tc>
          <w:tcPr>
            <w:tcW w:w="5552" w:type="dxa"/>
            <w:shd w:val="clear" w:color="auto" w:fill="auto"/>
          </w:tcPr>
          <w:p w:rsidR="00B92B81" w:rsidRPr="000B0805" w:rsidRDefault="00B92B81" w:rsidP="00752A71">
            <w:pPr>
              <w:tabs>
                <w:tab w:val="left" w:pos="3825"/>
              </w:tabs>
              <w:spacing w:after="0" w:line="240" w:lineRule="auto"/>
              <w:rPr>
                <w:rFonts w:ascii="Arial" w:hAnsi="Arial" w:cs="Arial"/>
                <w:sz w:val="20"/>
                <w:szCs w:val="20"/>
              </w:rPr>
            </w:pPr>
            <w:r w:rsidRPr="000B0805">
              <w:rPr>
                <w:rFonts w:ascii="Arial" w:hAnsi="Arial" w:cs="Arial"/>
                <w:sz w:val="20"/>
                <w:szCs w:val="20"/>
              </w:rPr>
              <w:t>We are collaborative</w:t>
            </w:r>
            <w:r w:rsidRPr="000B0805">
              <w:rPr>
                <w:rFonts w:ascii="Arial" w:hAnsi="Arial" w:cs="Arial"/>
                <w:sz w:val="20"/>
                <w:szCs w:val="20"/>
              </w:rPr>
              <w:tab/>
            </w:r>
          </w:p>
        </w:tc>
        <w:tc>
          <w:tcPr>
            <w:tcW w:w="3704" w:type="dxa"/>
            <w:shd w:val="clear" w:color="auto" w:fill="auto"/>
          </w:tcPr>
          <w:p w:rsidR="00B92B81" w:rsidRPr="000B0805" w:rsidRDefault="002F4C57" w:rsidP="00AA2AA7">
            <w:pPr>
              <w:tabs>
                <w:tab w:val="left" w:pos="3825"/>
              </w:tabs>
              <w:spacing w:after="0" w:line="240" w:lineRule="auto"/>
              <w:rPr>
                <w:rFonts w:ascii="Arial" w:hAnsi="Arial" w:cs="Arial"/>
                <w:sz w:val="20"/>
                <w:szCs w:val="20"/>
              </w:rPr>
            </w:pPr>
            <w:r>
              <w:rPr>
                <w:rFonts w:ascii="Arial" w:hAnsi="Arial" w:cs="Arial"/>
                <w:sz w:val="20"/>
                <w:szCs w:val="20"/>
              </w:rPr>
              <w:t>2</w:t>
            </w:r>
          </w:p>
        </w:tc>
      </w:tr>
      <w:tr w:rsidR="00B92B81" w:rsidRPr="00613D25" w:rsidTr="00AD5767">
        <w:trPr>
          <w:trHeight w:val="233"/>
        </w:trPr>
        <w:tc>
          <w:tcPr>
            <w:tcW w:w="5552" w:type="dxa"/>
            <w:shd w:val="clear" w:color="auto" w:fill="auto"/>
          </w:tcPr>
          <w:p w:rsidR="00B92B81" w:rsidRPr="000B0805" w:rsidRDefault="00B92B81" w:rsidP="00752A71">
            <w:pPr>
              <w:tabs>
                <w:tab w:val="left" w:pos="3225"/>
              </w:tabs>
              <w:spacing w:after="0" w:line="240" w:lineRule="auto"/>
              <w:rPr>
                <w:rFonts w:ascii="Arial" w:hAnsi="Arial" w:cs="Arial"/>
                <w:sz w:val="20"/>
                <w:szCs w:val="20"/>
              </w:rPr>
            </w:pPr>
            <w:r w:rsidRPr="000B0805">
              <w:rPr>
                <w:rFonts w:ascii="Arial" w:hAnsi="Arial" w:cs="Arial"/>
                <w:sz w:val="20"/>
                <w:szCs w:val="20"/>
              </w:rPr>
              <w:t>We deliver, support and inspire</w:t>
            </w:r>
            <w:r w:rsidRPr="000B0805">
              <w:rPr>
                <w:rFonts w:ascii="Arial" w:hAnsi="Arial" w:cs="Arial"/>
                <w:sz w:val="20"/>
                <w:szCs w:val="20"/>
              </w:rPr>
              <w:tab/>
            </w:r>
          </w:p>
        </w:tc>
        <w:tc>
          <w:tcPr>
            <w:tcW w:w="3704" w:type="dxa"/>
            <w:shd w:val="clear" w:color="auto" w:fill="auto"/>
          </w:tcPr>
          <w:p w:rsidR="00B92B81" w:rsidRPr="000B0805" w:rsidRDefault="002F4C57" w:rsidP="00AA2AA7">
            <w:pPr>
              <w:tabs>
                <w:tab w:val="left" w:pos="3825"/>
              </w:tabs>
              <w:spacing w:after="0" w:line="240" w:lineRule="auto"/>
              <w:rPr>
                <w:rFonts w:ascii="Arial" w:hAnsi="Arial" w:cs="Arial"/>
                <w:sz w:val="20"/>
                <w:szCs w:val="20"/>
              </w:rPr>
            </w:pPr>
            <w:r>
              <w:rPr>
                <w:rFonts w:ascii="Arial" w:hAnsi="Arial" w:cs="Arial"/>
                <w:sz w:val="20"/>
                <w:szCs w:val="20"/>
              </w:rPr>
              <w:t>2</w:t>
            </w:r>
          </w:p>
        </w:tc>
      </w:tr>
      <w:tr w:rsidR="00B92B81" w:rsidRPr="00613D25" w:rsidTr="00AD5767">
        <w:trPr>
          <w:trHeight w:val="233"/>
        </w:trPr>
        <w:tc>
          <w:tcPr>
            <w:tcW w:w="5552" w:type="dxa"/>
            <w:shd w:val="clear" w:color="auto" w:fill="auto"/>
          </w:tcPr>
          <w:p w:rsidR="00B92B81" w:rsidRPr="000B0805" w:rsidRDefault="00B92B81" w:rsidP="00752A71">
            <w:pPr>
              <w:tabs>
                <w:tab w:val="left" w:pos="3225"/>
              </w:tabs>
              <w:spacing w:after="0" w:line="240" w:lineRule="auto"/>
              <w:rPr>
                <w:rFonts w:ascii="Arial" w:hAnsi="Arial" w:cs="Arial"/>
                <w:sz w:val="20"/>
                <w:szCs w:val="20"/>
              </w:rPr>
            </w:pPr>
            <w:r w:rsidRPr="000B0805">
              <w:rPr>
                <w:rFonts w:ascii="Arial" w:hAnsi="Arial" w:cs="Arial"/>
                <w:sz w:val="20"/>
                <w:szCs w:val="20"/>
              </w:rPr>
              <w:lastRenderedPageBreak/>
              <w:t>We analyse critically</w:t>
            </w:r>
            <w:r w:rsidRPr="000B0805">
              <w:rPr>
                <w:rFonts w:ascii="Arial" w:hAnsi="Arial" w:cs="Arial"/>
                <w:sz w:val="20"/>
                <w:szCs w:val="20"/>
              </w:rPr>
              <w:tab/>
            </w:r>
          </w:p>
        </w:tc>
        <w:tc>
          <w:tcPr>
            <w:tcW w:w="3704" w:type="dxa"/>
            <w:shd w:val="clear" w:color="auto" w:fill="auto"/>
          </w:tcPr>
          <w:p w:rsidR="00B92B81" w:rsidRPr="000B0805" w:rsidRDefault="002F4C57" w:rsidP="00AA2AA7">
            <w:pPr>
              <w:tabs>
                <w:tab w:val="left" w:pos="3825"/>
              </w:tabs>
              <w:spacing w:after="0" w:line="240" w:lineRule="auto"/>
              <w:rPr>
                <w:rFonts w:ascii="Arial" w:hAnsi="Arial" w:cs="Arial"/>
                <w:sz w:val="20"/>
                <w:szCs w:val="20"/>
              </w:rPr>
            </w:pPr>
            <w:r>
              <w:rPr>
                <w:rFonts w:ascii="Arial" w:hAnsi="Arial" w:cs="Arial"/>
                <w:sz w:val="20"/>
                <w:szCs w:val="20"/>
              </w:rPr>
              <w:t>2</w:t>
            </w:r>
          </w:p>
        </w:tc>
      </w:tr>
      <w:tr w:rsidR="00B92B81" w:rsidRPr="00613D25" w:rsidTr="00AD5767">
        <w:trPr>
          <w:trHeight w:val="233"/>
        </w:trPr>
        <w:tc>
          <w:tcPr>
            <w:tcW w:w="5552" w:type="dxa"/>
            <w:shd w:val="clear" w:color="auto" w:fill="auto"/>
          </w:tcPr>
          <w:p w:rsidR="00B92B81" w:rsidRPr="000B0805" w:rsidRDefault="00B92B81" w:rsidP="00752A71">
            <w:pPr>
              <w:tabs>
                <w:tab w:val="left" w:pos="3225"/>
                <w:tab w:val="left" w:pos="3855"/>
              </w:tabs>
              <w:spacing w:after="0" w:line="240" w:lineRule="auto"/>
              <w:rPr>
                <w:rFonts w:ascii="Arial" w:hAnsi="Arial" w:cs="Arial"/>
                <w:sz w:val="20"/>
                <w:szCs w:val="20"/>
              </w:rPr>
            </w:pPr>
            <w:r w:rsidRPr="000B0805">
              <w:rPr>
                <w:rFonts w:ascii="Arial" w:hAnsi="Arial" w:cs="Arial"/>
                <w:sz w:val="20"/>
                <w:szCs w:val="20"/>
              </w:rPr>
              <w:t>We are innovative and open-minded</w:t>
            </w:r>
            <w:r w:rsidRPr="000B0805">
              <w:rPr>
                <w:rFonts w:ascii="Arial" w:hAnsi="Arial" w:cs="Arial"/>
                <w:sz w:val="20"/>
                <w:szCs w:val="20"/>
              </w:rPr>
              <w:tab/>
            </w:r>
          </w:p>
        </w:tc>
        <w:tc>
          <w:tcPr>
            <w:tcW w:w="3704" w:type="dxa"/>
            <w:shd w:val="clear" w:color="auto" w:fill="auto"/>
          </w:tcPr>
          <w:p w:rsidR="00B92B81" w:rsidRPr="000B0805" w:rsidRDefault="002F4C57" w:rsidP="00AA2AA7">
            <w:pPr>
              <w:tabs>
                <w:tab w:val="left" w:pos="3825"/>
              </w:tabs>
              <w:spacing w:after="0" w:line="240" w:lineRule="auto"/>
              <w:rPr>
                <w:rFonts w:ascii="Arial" w:hAnsi="Arial" w:cs="Arial"/>
                <w:sz w:val="20"/>
                <w:szCs w:val="20"/>
              </w:rPr>
            </w:pPr>
            <w:r>
              <w:rPr>
                <w:rFonts w:ascii="Arial" w:hAnsi="Arial" w:cs="Arial"/>
                <w:sz w:val="20"/>
                <w:szCs w:val="20"/>
              </w:rPr>
              <w:t>2</w:t>
            </w:r>
            <w:bookmarkStart w:id="0" w:name="_GoBack"/>
            <w:bookmarkEnd w:id="0"/>
          </w:p>
        </w:tc>
      </w:tr>
      <w:tr w:rsidR="00B92B81" w:rsidRPr="00613D25" w:rsidTr="00AD5767">
        <w:trPr>
          <w:trHeight w:val="233"/>
        </w:trPr>
        <w:tc>
          <w:tcPr>
            <w:tcW w:w="9256" w:type="dxa"/>
            <w:gridSpan w:val="2"/>
            <w:shd w:val="clear" w:color="auto" w:fill="2E74B5"/>
          </w:tcPr>
          <w:p w:rsidR="00B92B81" w:rsidRPr="000B0805" w:rsidRDefault="00B92B81" w:rsidP="00752A71">
            <w:pPr>
              <w:spacing w:after="0" w:line="240" w:lineRule="auto"/>
              <w:rPr>
                <w:rFonts w:ascii="Arial" w:hAnsi="Arial" w:cs="Arial"/>
                <w:b/>
                <w:color w:val="FFFFFF"/>
                <w:sz w:val="20"/>
                <w:szCs w:val="20"/>
              </w:rPr>
            </w:pPr>
            <w:r w:rsidRPr="000B0805">
              <w:rPr>
                <w:rFonts w:ascii="Arial" w:hAnsi="Arial" w:cs="Arial"/>
                <w:b/>
                <w:color w:val="FFFFFF"/>
                <w:sz w:val="20"/>
                <w:szCs w:val="20"/>
              </w:rPr>
              <w:t>Core values for ALL employees:</w:t>
            </w:r>
          </w:p>
        </w:tc>
      </w:tr>
      <w:tr w:rsidR="00BF4EC8" w:rsidRPr="00613D25" w:rsidTr="00394B9B">
        <w:trPr>
          <w:trHeight w:val="400"/>
        </w:trPr>
        <w:tc>
          <w:tcPr>
            <w:tcW w:w="5552" w:type="dxa"/>
            <w:shd w:val="clear" w:color="auto" w:fill="auto"/>
          </w:tcPr>
          <w:p w:rsidR="00BF4EC8" w:rsidRPr="000B0805" w:rsidRDefault="00BF4EC8" w:rsidP="00394B9B">
            <w:pPr>
              <w:spacing w:after="0" w:line="240" w:lineRule="auto"/>
              <w:rPr>
                <w:rFonts w:ascii="Arial" w:hAnsi="Arial" w:cs="Arial"/>
                <w:sz w:val="20"/>
                <w:szCs w:val="20"/>
              </w:rPr>
            </w:pPr>
            <w:r w:rsidRPr="000B0805">
              <w:rPr>
                <w:rFonts w:ascii="Arial" w:hAnsi="Arial" w:cs="Arial"/>
                <w:sz w:val="20"/>
                <w:szCs w:val="20"/>
              </w:rPr>
              <w:t>Integrity</w:t>
            </w:r>
          </w:p>
          <w:p w:rsidR="00BF4EC8" w:rsidRPr="000B0805" w:rsidRDefault="00BF4EC8" w:rsidP="00394B9B">
            <w:pPr>
              <w:spacing w:after="0" w:line="240" w:lineRule="auto"/>
              <w:rPr>
                <w:rFonts w:ascii="Arial" w:hAnsi="Arial" w:cs="Arial"/>
                <w:sz w:val="20"/>
                <w:szCs w:val="20"/>
              </w:rPr>
            </w:pPr>
            <w:r w:rsidRPr="000B0805">
              <w:rPr>
                <w:rFonts w:ascii="Arial" w:hAnsi="Arial" w:cs="Arial"/>
                <w:sz w:val="20"/>
                <w:szCs w:val="20"/>
              </w:rPr>
              <w:t>Impartiality</w:t>
            </w:r>
          </w:p>
        </w:tc>
        <w:tc>
          <w:tcPr>
            <w:tcW w:w="3704" w:type="dxa"/>
            <w:shd w:val="clear" w:color="auto" w:fill="auto"/>
          </w:tcPr>
          <w:p w:rsidR="00BF4EC8" w:rsidRPr="000B0805" w:rsidRDefault="00BF4EC8" w:rsidP="00394B9B">
            <w:pPr>
              <w:spacing w:after="0" w:line="240" w:lineRule="auto"/>
              <w:rPr>
                <w:rFonts w:ascii="Arial" w:hAnsi="Arial" w:cs="Arial"/>
                <w:sz w:val="20"/>
                <w:szCs w:val="20"/>
              </w:rPr>
            </w:pPr>
            <w:r w:rsidRPr="000B0805">
              <w:rPr>
                <w:rFonts w:ascii="Arial" w:hAnsi="Arial" w:cs="Arial"/>
                <w:sz w:val="20"/>
                <w:szCs w:val="20"/>
              </w:rPr>
              <w:t>Public Service</w:t>
            </w:r>
          </w:p>
          <w:p w:rsidR="00BF4EC8" w:rsidRPr="000B0805" w:rsidRDefault="00BF4EC8" w:rsidP="00394B9B">
            <w:pPr>
              <w:spacing w:after="0" w:line="240" w:lineRule="auto"/>
              <w:rPr>
                <w:rFonts w:ascii="Arial" w:hAnsi="Arial" w:cs="Arial"/>
                <w:sz w:val="20"/>
                <w:szCs w:val="20"/>
              </w:rPr>
            </w:pPr>
            <w:r w:rsidRPr="000B0805">
              <w:rPr>
                <w:rFonts w:ascii="Arial" w:hAnsi="Arial" w:cs="Arial"/>
                <w:sz w:val="20"/>
                <w:szCs w:val="20"/>
              </w:rPr>
              <w:t>Transparency</w:t>
            </w:r>
          </w:p>
        </w:tc>
      </w:tr>
    </w:tbl>
    <w:p w:rsidR="007B0125" w:rsidRDefault="007B0125" w:rsidP="00394B9B">
      <w:pPr>
        <w:spacing w:after="0" w:line="240" w:lineRule="auto"/>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922AC0" w:rsidRPr="00613D25" w:rsidTr="00580F54">
        <w:tc>
          <w:tcPr>
            <w:tcW w:w="9351" w:type="dxa"/>
            <w:shd w:val="clear" w:color="auto" w:fill="2E74B5"/>
          </w:tcPr>
          <w:p w:rsidR="00922AC0" w:rsidRPr="00580F54" w:rsidRDefault="00D60004" w:rsidP="001B6875">
            <w:pPr>
              <w:spacing w:after="0" w:line="240" w:lineRule="auto"/>
              <w:rPr>
                <w:color w:val="FFFFFF"/>
              </w:rPr>
            </w:pPr>
            <w:r w:rsidRPr="00580F54">
              <w:rPr>
                <w:b/>
                <w:color w:val="FFFFFF"/>
              </w:rPr>
              <w:t>Experience, Education and Skills:</w:t>
            </w:r>
            <w:r w:rsidRPr="00580F54">
              <w:rPr>
                <w:color w:val="FFFFFF"/>
              </w:rPr>
              <w:t xml:space="preserve"> </w:t>
            </w:r>
          </w:p>
        </w:tc>
      </w:tr>
      <w:tr w:rsidR="00D60004" w:rsidRPr="00613D25" w:rsidTr="00580F54">
        <w:tc>
          <w:tcPr>
            <w:tcW w:w="9351" w:type="dxa"/>
            <w:shd w:val="clear" w:color="auto" w:fill="2E74B5"/>
          </w:tcPr>
          <w:p w:rsidR="00D60004" w:rsidRPr="00580F54" w:rsidRDefault="00D60004" w:rsidP="00613D25">
            <w:pPr>
              <w:spacing w:after="0" w:line="240" w:lineRule="auto"/>
              <w:rPr>
                <w:b/>
                <w:color w:val="FFFFFF"/>
              </w:rPr>
            </w:pPr>
            <w:r w:rsidRPr="00580F54">
              <w:rPr>
                <w:b/>
                <w:color w:val="FFFFFF"/>
              </w:rPr>
              <w:t>Essential</w:t>
            </w:r>
            <w:r w:rsidR="00F64752">
              <w:rPr>
                <w:b/>
                <w:color w:val="FFFFFF"/>
              </w:rPr>
              <w:t xml:space="preserve"> Criteria (used for short-listing)</w:t>
            </w:r>
            <w:r w:rsidRPr="00580F54">
              <w:rPr>
                <w:b/>
                <w:color w:val="FFFFFF"/>
              </w:rPr>
              <w:t>:</w:t>
            </w:r>
          </w:p>
        </w:tc>
      </w:tr>
      <w:tr w:rsidR="00325E83" w:rsidRPr="00613D25" w:rsidTr="00561B59">
        <w:trPr>
          <w:trHeight w:val="539"/>
        </w:trPr>
        <w:tc>
          <w:tcPr>
            <w:tcW w:w="9351" w:type="dxa"/>
            <w:shd w:val="clear" w:color="auto" w:fill="auto"/>
            <w:vAlign w:val="center"/>
          </w:tcPr>
          <w:p w:rsidR="00325E83" w:rsidRPr="000B0805" w:rsidRDefault="00325E83" w:rsidP="00A67ADD">
            <w:pPr>
              <w:spacing w:before="60" w:after="60"/>
              <w:rPr>
                <w:rFonts w:ascii="Arial" w:hAnsi="Arial" w:cs="Arial"/>
                <w:sz w:val="20"/>
                <w:szCs w:val="20"/>
              </w:rPr>
            </w:pPr>
            <w:r w:rsidRPr="000B0805">
              <w:rPr>
                <w:rFonts w:ascii="Arial" w:hAnsi="Arial" w:cs="Arial"/>
                <w:sz w:val="20"/>
                <w:szCs w:val="20"/>
              </w:rPr>
              <w:t xml:space="preserve">Possession of a </w:t>
            </w:r>
            <w:r w:rsidR="00A67ADD">
              <w:rPr>
                <w:rFonts w:ascii="Arial" w:hAnsi="Arial" w:cs="Arial"/>
                <w:sz w:val="20"/>
                <w:szCs w:val="20"/>
              </w:rPr>
              <w:t>property</w:t>
            </w:r>
            <w:r w:rsidRPr="000B0805">
              <w:rPr>
                <w:rFonts w:ascii="Arial" w:hAnsi="Arial" w:cs="Arial"/>
                <w:sz w:val="20"/>
                <w:szCs w:val="20"/>
              </w:rPr>
              <w:t xml:space="preserve"> related qualification</w:t>
            </w:r>
            <w:r w:rsidR="00BF4F48">
              <w:rPr>
                <w:rFonts w:ascii="Arial" w:hAnsi="Arial" w:cs="Arial"/>
                <w:sz w:val="20"/>
                <w:szCs w:val="20"/>
              </w:rPr>
              <w:t xml:space="preserve"> minimum</w:t>
            </w:r>
            <w:r w:rsidRPr="000B0805">
              <w:rPr>
                <w:rFonts w:ascii="Arial" w:hAnsi="Arial" w:cs="Arial"/>
                <w:sz w:val="20"/>
                <w:szCs w:val="20"/>
              </w:rPr>
              <w:t xml:space="preserve"> </w:t>
            </w:r>
            <w:r w:rsidR="00BF4F48">
              <w:rPr>
                <w:rFonts w:ascii="Arial" w:hAnsi="Arial" w:cs="Arial"/>
                <w:sz w:val="20"/>
                <w:szCs w:val="20"/>
              </w:rPr>
              <w:t>HNC level</w:t>
            </w:r>
            <w:r w:rsidR="00174FBC">
              <w:rPr>
                <w:rFonts w:ascii="Arial" w:hAnsi="Arial" w:cs="Arial"/>
                <w:sz w:val="20"/>
                <w:szCs w:val="20"/>
              </w:rPr>
              <w:t xml:space="preserve"> and</w:t>
            </w:r>
            <w:r w:rsidRPr="000B0805">
              <w:rPr>
                <w:rFonts w:ascii="Arial" w:hAnsi="Arial" w:cs="Arial"/>
                <w:sz w:val="20"/>
                <w:szCs w:val="20"/>
              </w:rPr>
              <w:t xml:space="preserve"> either possess or be working towards </w:t>
            </w:r>
            <w:r w:rsidR="00BF4F48">
              <w:rPr>
                <w:rFonts w:ascii="Arial" w:hAnsi="Arial" w:cs="Arial"/>
                <w:sz w:val="20"/>
                <w:szCs w:val="20"/>
              </w:rPr>
              <w:t xml:space="preserve">membership of </w:t>
            </w:r>
            <w:r w:rsidR="004D22FB">
              <w:rPr>
                <w:rFonts w:ascii="Arial" w:hAnsi="Arial" w:cs="Arial"/>
                <w:sz w:val="20"/>
                <w:szCs w:val="20"/>
              </w:rPr>
              <w:t xml:space="preserve">the </w:t>
            </w:r>
            <w:r w:rsidR="00BF4F48">
              <w:rPr>
                <w:rFonts w:ascii="Arial" w:hAnsi="Arial" w:cs="Arial"/>
                <w:sz w:val="20"/>
                <w:szCs w:val="20"/>
              </w:rPr>
              <w:t>Institute of Clerk of Works &amp; Construction Inspectorate ICWCI</w:t>
            </w:r>
            <w:r w:rsidR="007322D9">
              <w:rPr>
                <w:rFonts w:ascii="Arial" w:hAnsi="Arial" w:cs="Arial"/>
                <w:sz w:val="20"/>
                <w:szCs w:val="20"/>
              </w:rPr>
              <w:t xml:space="preserve"> or other relevant Institution, e.g. CIOB, RICS</w:t>
            </w:r>
          </w:p>
        </w:tc>
      </w:tr>
      <w:tr w:rsidR="00325E83" w:rsidRPr="00613D25" w:rsidTr="00561B59">
        <w:trPr>
          <w:trHeight w:val="539"/>
        </w:trPr>
        <w:tc>
          <w:tcPr>
            <w:tcW w:w="9351" w:type="dxa"/>
            <w:shd w:val="clear" w:color="auto" w:fill="auto"/>
            <w:vAlign w:val="center"/>
          </w:tcPr>
          <w:p w:rsidR="00325E83" w:rsidRPr="001566B1" w:rsidRDefault="00BF4F48" w:rsidP="001566B1">
            <w:pPr>
              <w:spacing w:after="0" w:line="240" w:lineRule="auto"/>
              <w:jc w:val="both"/>
              <w:rPr>
                <w:rFonts w:ascii="Arial" w:eastAsia="Times New Roman" w:hAnsi="Arial" w:cs="Arial"/>
                <w:snapToGrid w:val="0"/>
                <w:sz w:val="20"/>
                <w:szCs w:val="20"/>
              </w:rPr>
            </w:pPr>
            <w:r>
              <w:rPr>
                <w:rFonts w:ascii="Arial" w:eastAsia="Times New Roman" w:hAnsi="Arial" w:cs="Arial"/>
                <w:snapToGrid w:val="0"/>
                <w:sz w:val="20"/>
                <w:szCs w:val="20"/>
              </w:rPr>
              <w:t>Experience of working on</w:t>
            </w:r>
            <w:r w:rsidR="00174FBC">
              <w:rPr>
                <w:rFonts w:ascii="Arial" w:eastAsia="Times New Roman" w:hAnsi="Arial" w:cs="Arial"/>
                <w:snapToGrid w:val="0"/>
                <w:sz w:val="20"/>
                <w:szCs w:val="20"/>
              </w:rPr>
              <w:t xml:space="preserve"> a variety of</w:t>
            </w:r>
            <w:r>
              <w:rPr>
                <w:rFonts w:ascii="Arial" w:eastAsia="Times New Roman" w:hAnsi="Arial" w:cs="Arial"/>
                <w:snapToGrid w:val="0"/>
                <w:sz w:val="20"/>
                <w:szCs w:val="20"/>
              </w:rPr>
              <w:t xml:space="preserve"> Construction sites </w:t>
            </w:r>
            <w:r w:rsidR="00174FBC">
              <w:rPr>
                <w:rFonts w:ascii="Arial" w:eastAsia="Times New Roman" w:hAnsi="Arial" w:cs="Arial"/>
                <w:snapToGrid w:val="0"/>
                <w:sz w:val="20"/>
                <w:szCs w:val="20"/>
              </w:rPr>
              <w:t>and familiar with managing sites in relation to the administration of the CDM regulations and the Building Regulations</w:t>
            </w:r>
          </w:p>
        </w:tc>
      </w:tr>
      <w:tr w:rsidR="000B0805" w:rsidRPr="00613D25" w:rsidTr="00672996">
        <w:trPr>
          <w:trHeight w:val="539"/>
        </w:trPr>
        <w:tc>
          <w:tcPr>
            <w:tcW w:w="9351" w:type="dxa"/>
            <w:shd w:val="clear" w:color="auto" w:fill="auto"/>
          </w:tcPr>
          <w:p w:rsidR="000B0805" w:rsidRPr="000B0805" w:rsidRDefault="00174FBC" w:rsidP="00A67ADD">
            <w:pPr>
              <w:rPr>
                <w:rFonts w:ascii="Arial" w:hAnsi="Arial" w:cs="Arial"/>
                <w:sz w:val="20"/>
                <w:szCs w:val="20"/>
              </w:rPr>
            </w:pPr>
            <w:r>
              <w:rPr>
                <w:rFonts w:ascii="Arial" w:hAnsi="Arial" w:cs="Arial"/>
                <w:sz w:val="20"/>
                <w:szCs w:val="20"/>
              </w:rPr>
              <w:t>E</w:t>
            </w:r>
            <w:r w:rsidR="007322D9">
              <w:rPr>
                <w:rFonts w:ascii="Arial" w:hAnsi="Arial" w:cs="Arial"/>
                <w:sz w:val="20"/>
                <w:szCs w:val="20"/>
              </w:rPr>
              <w:t>xperi</w:t>
            </w:r>
            <w:r>
              <w:rPr>
                <w:rFonts w:ascii="Arial" w:hAnsi="Arial" w:cs="Arial"/>
                <w:sz w:val="20"/>
                <w:szCs w:val="20"/>
              </w:rPr>
              <w:t xml:space="preserve">ence of delivering </w:t>
            </w:r>
            <w:r w:rsidR="007322D9">
              <w:rPr>
                <w:rFonts w:ascii="Arial" w:hAnsi="Arial" w:cs="Arial"/>
                <w:sz w:val="20"/>
                <w:szCs w:val="20"/>
              </w:rPr>
              <w:t xml:space="preserve">construction </w:t>
            </w:r>
            <w:r>
              <w:rPr>
                <w:rFonts w:ascii="Arial" w:hAnsi="Arial" w:cs="Arial"/>
                <w:sz w:val="20"/>
                <w:szCs w:val="20"/>
              </w:rPr>
              <w:t xml:space="preserve">projects ensuring quality management and </w:t>
            </w:r>
            <w:r w:rsidR="007322D9">
              <w:rPr>
                <w:rFonts w:ascii="Arial" w:hAnsi="Arial" w:cs="Arial"/>
                <w:sz w:val="20"/>
                <w:szCs w:val="20"/>
              </w:rPr>
              <w:t>health &amp; Safety is at the centre of the process.</w:t>
            </w:r>
          </w:p>
        </w:tc>
      </w:tr>
      <w:tr w:rsidR="001566B1" w:rsidRPr="001566B1" w:rsidTr="00672996">
        <w:trPr>
          <w:trHeight w:val="539"/>
        </w:trPr>
        <w:tc>
          <w:tcPr>
            <w:tcW w:w="9351" w:type="dxa"/>
            <w:shd w:val="clear" w:color="auto" w:fill="auto"/>
          </w:tcPr>
          <w:p w:rsidR="001566B1" w:rsidRPr="001566B1" w:rsidRDefault="001566B1" w:rsidP="001566B1">
            <w:pPr>
              <w:rPr>
                <w:sz w:val="20"/>
                <w:szCs w:val="20"/>
              </w:rPr>
            </w:pPr>
            <w:r w:rsidRPr="001566B1">
              <w:rPr>
                <w:rFonts w:ascii="Arial" w:hAnsi="Arial" w:cs="Arial"/>
                <w:sz w:val="20"/>
                <w:szCs w:val="20"/>
              </w:rPr>
              <w:t>Producing technical reports, attending</w:t>
            </w:r>
            <w:r>
              <w:rPr>
                <w:rFonts w:ascii="Arial" w:hAnsi="Arial" w:cs="Arial"/>
                <w:sz w:val="20"/>
                <w:szCs w:val="20"/>
              </w:rPr>
              <w:t xml:space="preserve"> </w:t>
            </w:r>
            <w:r w:rsidRPr="001566B1">
              <w:rPr>
                <w:rFonts w:ascii="Arial" w:hAnsi="Arial" w:cs="Arial"/>
                <w:sz w:val="20"/>
                <w:szCs w:val="20"/>
              </w:rPr>
              <w:t>meetings and represent</w:t>
            </w:r>
            <w:r>
              <w:rPr>
                <w:rFonts w:ascii="Arial" w:hAnsi="Arial" w:cs="Arial"/>
                <w:sz w:val="20"/>
                <w:szCs w:val="20"/>
              </w:rPr>
              <w:t>ing</w:t>
            </w:r>
            <w:r w:rsidRPr="001566B1">
              <w:rPr>
                <w:rFonts w:ascii="Arial" w:hAnsi="Arial" w:cs="Arial"/>
                <w:sz w:val="20"/>
                <w:szCs w:val="20"/>
              </w:rPr>
              <w:t xml:space="preserve"> the </w:t>
            </w:r>
            <w:r>
              <w:rPr>
                <w:rFonts w:ascii="Arial" w:hAnsi="Arial" w:cs="Arial"/>
                <w:sz w:val="20"/>
                <w:szCs w:val="20"/>
              </w:rPr>
              <w:t>Force</w:t>
            </w:r>
            <w:r w:rsidRPr="001566B1">
              <w:rPr>
                <w:rFonts w:ascii="Arial" w:hAnsi="Arial" w:cs="Arial"/>
                <w:sz w:val="20"/>
                <w:szCs w:val="20"/>
              </w:rPr>
              <w:t xml:space="preserve"> at client meetings</w:t>
            </w:r>
          </w:p>
        </w:tc>
      </w:tr>
      <w:tr w:rsidR="0037446B" w:rsidRPr="00613D25" w:rsidTr="00672996">
        <w:trPr>
          <w:trHeight w:val="539"/>
        </w:trPr>
        <w:tc>
          <w:tcPr>
            <w:tcW w:w="9351" w:type="dxa"/>
            <w:shd w:val="clear" w:color="auto" w:fill="auto"/>
          </w:tcPr>
          <w:p w:rsidR="0037446B" w:rsidRPr="0037446B" w:rsidRDefault="0037446B" w:rsidP="002178DF">
            <w:pPr>
              <w:pStyle w:val="ListParagraph"/>
              <w:ind w:left="0"/>
              <w:rPr>
                <w:rFonts w:ascii="Arial" w:hAnsi="Arial" w:cs="Arial"/>
                <w:b/>
                <w:sz w:val="20"/>
                <w:szCs w:val="20"/>
              </w:rPr>
            </w:pPr>
            <w:r w:rsidRPr="007777A5">
              <w:rPr>
                <w:rFonts w:ascii="Arial" w:hAnsi="Arial" w:cs="Arial"/>
                <w:sz w:val="20"/>
                <w:szCs w:val="20"/>
              </w:rPr>
              <w:t xml:space="preserve">Working knowledge of built environment, health and safety and sustainability legislation and compliance requirements </w:t>
            </w:r>
            <w:r w:rsidR="002178DF">
              <w:rPr>
                <w:rFonts w:ascii="Arial" w:hAnsi="Arial" w:cs="Arial"/>
                <w:sz w:val="20"/>
                <w:szCs w:val="20"/>
              </w:rPr>
              <w:t>relevant to estate management work</w:t>
            </w:r>
            <w:r w:rsidR="003D6D7F">
              <w:rPr>
                <w:rFonts w:ascii="Arial" w:hAnsi="Arial" w:cs="Arial"/>
                <w:sz w:val="20"/>
                <w:szCs w:val="20"/>
              </w:rPr>
              <w:t>.</w:t>
            </w:r>
          </w:p>
        </w:tc>
      </w:tr>
      <w:tr w:rsidR="0037446B" w:rsidRPr="00613D25" w:rsidTr="00672996">
        <w:trPr>
          <w:trHeight w:val="539"/>
        </w:trPr>
        <w:tc>
          <w:tcPr>
            <w:tcW w:w="9351" w:type="dxa"/>
            <w:shd w:val="clear" w:color="auto" w:fill="auto"/>
          </w:tcPr>
          <w:p w:rsidR="0037446B" w:rsidRPr="007777A5" w:rsidRDefault="0037446B" w:rsidP="0037446B">
            <w:pPr>
              <w:pStyle w:val="NormalWeb"/>
              <w:spacing w:before="0" w:beforeAutospacing="0"/>
              <w:rPr>
                <w:rFonts w:ascii="Arial" w:hAnsi="Arial" w:cs="Arial"/>
                <w:sz w:val="20"/>
                <w:szCs w:val="20"/>
              </w:rPr>
            </w:pPr>
            <w:r w:rsidRPr="00582CD4">
              <w:rPr>
                <w:rFonts w:ascii="Arial" w:hAnsi="Arial" w:cs="Arial"/>
                <w:sz w:val="20"/>
                <w:szCs w:val="20"/>
              </w:rPr>
              <w:t>Knowledge and e</w:t>
            </w:r>
            <w:r w:rsidR="001566B1">
              <w:rPr>
                <w:rFonts w:ascii="Arial" w:hAnsi="Arial" w:cs="Arial"/>
                <w:sz w:val="20"/>
                <w:szCs w:val="20"/>
              </w:rPr>
              <w:t>xperience of budget preparation and</w:t>
            </w:r>
            <w:r w:rsidRPr="00582CD4">
              <w:rPr>
                <w:rFonts w:ascii="Arial" w:hAnsi="Arial" w:cs="Arial"/>
                <w:sz w:val="20"/>
                <w:szCs w:val="20"/>
              </w:rPr>
              <w:t xml:space="preserve"> </w:t>
            </w:r>
            <w:r w:rsidR="001566B1">
              <w:rPr>
                <w:rFonts w:ascii="Arial" w:hAnsi="Arial" w:cs="Arial"/>
                <w:sz w:val="20"/>
                <w:szCs w:val="20"/>
              </w:rPr>
              <w:t>monitoring</w:t>
            </w:r>
            <w:r w:rsidR="003D6D7F">
              <w:rPr>
                <w:rFonts w:ascii="Arial" w:hAnsi="Arial" w:cs="Arial"/>
                <w:sz w:val="20"/>
                <w:szCs w:val="20"/>
              </w:rPr>
              <w:t>.</w:t>
            </w:r>
          </w:p>
        </w:tc>
      </w:tr>
      <w:tr w:rsidR="00325E83" w:rsidRPr="00613D25" w:rsidTr="00561B59">
        <w:trPr>
          <w:trHeight w:val="539"/>
        </w:trPr>
        <w:tc>
          <w:tcPr>
            <w:tcW w:w="9351" w:type="dxa"/>
            <w:shd w:val="clear" w:color="auto" w:fill="auto"/>
            <w:vAlign w:val="center"/>
          </w:tcPr>
          <w:p w:rsidR="00325E83" w:rsidRPr="000B0805" w:rsidRDefault="00325E83" w:rsidP="00394B9B">
            <w:pPr>
              <w:spacing w:after="0" w:line="240" w:lineRule="auto"/>
              <w:rPr>
                <w:rFonts w:ascii="Arial" w:hAnsi="Arial" w:cs="Arial"/>
                <w:sz w:val="20"/>
                <w:szCs w:val="20"/>
              </w:rPr>
            </w:pPr>
            <w:r w:rsidRPr="000B0805">
              <w:rPr>
                <w:rFonts w:ascii="Arial" w:hAnsi="Arial" w:cs="Arial"/>
                <w:sz w:val="20"/>
                <w:szCs w:val="20"/>
              </w:rPr>
              <w:t>Able to travel throughout the Force area.</w:t>
            </w:r>
          </w:p>
        </w:tc>
      </w:tr>
      <w:tr w:rsidR="00325E83" w:rsidRPr="00613D25" w:rsidTr="00561B59">
        <w:trPr>
          <w:trHeight w:val="539"/>
        </w:trPr>
        <w:tc>
          <w:tcPr>
            <w:tcW w:w="9351" w:type="dxa"/>
            <w:shd w:val="clear" w:color="auto" w:fill="auto"/>
            <w:vAlign w:val="center"/>
          </w:tcPr>
          <w:p w:rsidR="001566B1" w:rsidRPr="001566B1" w:rsidRDefault="001566B1" w:rsidP="001566B1">
            <w:pPr>
              <w:spacing w:after="0" w:line="240" w:lineRule="auto"/>
              <w:jc w:val="both"/>
              <w:rPr>
                <w:rFonts w:ascii="Arial" w:eastAsia="Times New Roman" w:hAnsi="Arial" w:cs="Arial"/>
                <w:color w:val="000000"/>
                <w:sz w:val="20"/>
                <w:szCs w:val="20"/>
                <w:lang w:eastAsia="en-GB"/>
              </w:rPr>
            </w:pPr>
            <w:r w:rsidRPr="001566B1">
              <w:rPr>
                <w:rFonts w:ascii="Arial" w:eastAsia="Times New Roman" w:hAnsi="Arial" w:cs="Arial"/>
                <w:color w:val="000000"/>
                <w:sz w:val="20"/>
                <w:szCs w:val="20"/>
                <w:lang w:eastAsia="en-GB"/>
              </w:rPr>
              <w:t>Utilising a range of ICT systems and applications</w:t>
            </w:r>
            <w:r>
              <w:rPr>
                <w:rFonts w:ascii="Arial" w:eastAsia="Times New Roman" w:hAnsi="Arial" w:cs="Arial"/>
                <w:color w:val="000000"/>
                <w:sz w:val="20"/>
                <w:szCs w:val="20"/>
                <w:lang w:eastAsia="en-GB"/>
              </w:rPr>
              <w:t>.</w:t>
            </w:r>
            <w:r w:rsidRPr="001566B1">
              <w:rPr>
                <w:rFonts w:ascii="Arial" w:eastAsia="Times New Roman" w:hAnsi="Arial" w:cs="Arial"/>
                <w:color w:val="000000"/>
                <w:sz w:val="20"/>
                <w:szCs w:val="20"/>
                <w:lang w:eastAsia="en-GB"/>
              </w:rPr>
              <w:t xml:space="preserve"> </w:t>
            </w:r>
          </w:p>
          <w:p w:rsidR="00325E83" w:rsidRPr="000B0805" w:rsidRDefault="00325E83" w:rsidP="00394B9B">
            <w:pPr>
              <w:spacing w:after="0" w:line="240" w:lineRule="auto"/>
              <w:rPr>
                <w:rFonts w:ascii="Arial" w:hAnsi="Arial" w:cs="Arial"/>
                <w:sz w:val="20"/>
                <w:szCs w:val="20"/>
              </w:rPr>
            </w:pPr>
          </w:p>
        </w:tc>
      </w:tr>
      <w:tr w:rsidR="00325E83" w:rsidRPr="00613D25" w:rsidTr="00580F54">
        <w:tc>
          <w:tcPr>
            <w:tcW w:w="9351" w:type="dxa"/>
            <w:shd w:val="clear" w:color="auto" w:fill="2E74B5"/>
          </w:tcPr>
          <w:p w:rsidR="00325E83" w:rsidRPr="000B0805" w:rsidRDefault="00325E83" w:rsidP="00394B9B">
            <w:pPr>
              <w:spacing w:after="0" w:line="240" w:lineRule="auto"/>
              <w:rPr>
                <w:rFonts w:ascii="Arial" w:hAnsi="Arial" w:cs="Arial"/>
                <w:b/>
                <w:color w:val="FFFFFF"/>
                <w:sz w:val="20"/>
                <w:szCs w:val="20"/>
              </w:rPr>
            </w:pPr>
            <w:r w:rsidRPr="000B0805">
              <w:rPr>
                <w:rFonts w:ascii="Arial" w:hAnsi="Arial" w:cs="Arial"/>
                <w:b/>
                <w:color w:val="FFFFFF"/>
                <w:sz w:val="20"/>
                <w:szCs w:val="20"/>
              </w:rPr>
              <w:t>Desirable:</w:t>
            </w:r>
          </w:p>
        </w:tc>
      </w:tr>
      <w:tr w:rsidR="009D163F" w:rsidRPr="00613D25" w:rsidTr="00394B9B">
        <w:tc>
          <w:tcPr>
            <w:tcW w:w="9351" w:type="dxa"/>
            <w:shd w:val="clear" w:color="auto" w:fill="FFFFFF"/>
          </w:tcPr>
          <w:p w:rsidR="009D163F" w:rsidRDefault="009D163F" w:rsidP="00394B9B">
            <w:pPr>
              <w:pStyle w:val="NormalWeb"/>
              <w:spacing w:before="0" w:beforeAutospacing="0" w:after="0" w:afterAutospacing="0"/>
              <w:rPr>
                <w:rFonts w:ascii="Arial" w:hAnsi="Arial" w:cs="Arial"/>
                <w:sz w:val="20"/>
                <w:szCs w:val="20"/>
              </w:rPr>
            </w:pPr>
            <w:r>
              <w:rPr>
                <w:rFonts w:ascii="Arial" w:hAnsi="Arial" w:cs="Arial"/>
                <w:sz w:val="20"/>
                <w:szCs w:val="20"/>
              </w:rPr>
              <w:t>NEBOSH or similar Health &amp; Safety Qualification</w:t>
            </w:r>
          </w:p>
          <w:p w:rsidR="009D163F" w:rsidRPr="00582CD4" w:rsidRDefault="009D163F" w:rsidP="00394B9B">
            <w:pPr>
              <w:pStyle w:val="NormalWeb"/>
              <w:spacing w:before="0" w:beforeAutospacing="0" w:after="0" w:afterAutospacing="0"/>
              <w:rPr>
                <w:rFonts w:ascii="Arial" w:hAnsi="Arial" w:cs="Arial"/>
                <w:sz w:val="20"/>
                <w:szCs w:val="20"/>
              </w:rPr>
            </w:pPr>
          </w:p>
        </w:tc>
      </w:tr>
      <w:tr w:rsidR="008B0D79" w:rsidRPr="00613D25" w:rsidTr="00394B9B">
        <w:tc>
          <w:tcPr>
            <w:tcW w:w="9351" w:type="dxa"/>
            <w:shd w:val="clear" w:color="auto" w:fill="FFFFFF"/>
          </w:tcPr>
          <w:p w:rsidR="008B0D79" w:rsidRPr="008B0D79" w:rsidRDefault="008B0D79" w:rsidP="008B0D79">
            <w:pPr>
              <w:pStyle w:val="NormalWeb"/>
              <w:spacing w:before="0" w:beforeAutospacing="0" w:after="0" w:afterAutospacing="0"/>
              <w:rPr>
                <w:rFonts w:ascii="Arial" w:hAnsi="Arial" w:cs="Arial"/>
                <w:sz w:val="20"/>
                <w:szCs w:val="20"/>
              </w:rPr>
            </w:pPr>
            <w:r w:rsidRPr="008B0D79">
              <w:rPr>
                <w:rFonts w:ascii="Arial" w:hAnsi="Arial" w:cs="Arial"/>
                <w:sz w:val="20"/>
                <w:szCs w:val="20"/>
              </w:rPr>
              <w:t>Construction Industry Scaffolders Record Scheme (CISRS)</w:t>
            </w:r>
            <w:r>
              <w:rPr>
                <w:rFonts w:ascii="Arial" w:hAnsi="Arial" w:cs="Arial"/>
                <w:sz w:val="20"/>
                <w:szCs w:val="20"/>
              </w:rPr>
              <w:t xml:space="preserve"> or PASMA qualified for temporary access towers.</w:t>
            </w:r>
          </w:p>
        </w:tc>
      </w:tr>
      <w:tr w:rsidR="00A91A0B" w:rsidRPr="00613D25" w:rsidTr="00394B9B">
        <w:tc>
          <w:tcPr>
            <w:tcW w:w="9351" w:type="dxa"/>
            <w:shd w:val="clear" w:color="auto" w:fill="FFFFFF"/>
          </w:tcPr>
          <w:p w:rsidR="00A91A0B" w:rsidRDefault="00A91A0B" w:rsidP="00394B9B">
            <w:pPr>
              <w:pStyle w:val="NormalWeb"/>
              <w:spacing w:before="0" w:beforeAutospacing="0" w:after="0" w:afterAutospacing="0"/>
              <w:rPr>
                <w:rFonts w:ascii="Arial" w:hAnsi="Arial" w:cs="Arial"/>
                <w:sz w:val="20"/>
                <w:szCs w:val="20"/>
              </w:rPr>
            </w:pPr>
            <w:r w:rsidRPr="00582CD4">
              <w:rPr>
                <w:rFonts w:ascii="Arial" w:hAnsi="Arial" w:cs="Arial"/>
                <w:sz w:val="20"/>
                <w:szCs w:val="20"/>
              </w:rPr>
              <w:t xml:space="preserve">Basic knowledge of the structure and strategies of a police environment. </w:t>
            </w:r>
          </w:p>
          <w:p w:rsidR="00F913C3" w:rsidRPr="000B0805" w:rsidRDefault="00F913C3" w:rsidP="00394B9B">
            <w:pPr>
              <w:pStyle w:val="NormalWeb"/>
              <w:spacing w:before="0" w:beforeAutospacing="0" w:after="0" w:afterAutospacing="0"/>
              <w:rPr>
                <w:rFonts w:ascii="Arial" w:hAnsi="Arial" w:cs="Arial"/>
                <w:b/>
                <w:color w:val="FFFFFF"/>
                <w:sz w:val="20"/>
                <w:szCs w:val="20"/>
              </w:rPr>
            </w:pPr>
          </w:p>
        </w:tc>
      </w:tr>
      <w:tr w:rsidR="00A91A0B" w:rsidRPr="00613D25" w:rsidTr="00394B9B">
        <w:tc>
          <w:tcPr>
            <w:tcW w:w="9351" w:type="dxa"/>
            <w:shd w:val="clear" w:color="auto" w:fill="FFFFFF"/>
          </w:tcPr>
          <w:p w:rsidR="00A91A0B" w:rsidRDefault="00A91A0B" w:rsidP="00394B9B">
            <w:pPr>
              <w:pStyle w:val="NormalWeb"/>
              <w:spacing w:before="0" w:beforeAutospacing="0" w:after="0" w:afterAutospacing="0"/>
              <w:rPr>
                <w:rFonts w:ascii="Arial" w:hAnsi="Arial" w:cs="Arial"/>
                <w:sz w:val="20"/>
                <w:szCs w:val="20"/>
              </w:rPr>
            </w:pPr>
            <w:r w:rsidRPr="00582CD4">
              <w:rPr>
                <w:rFonts w:ascii="Arial" w:hAnsi="Arial" w:cs="Arial"/>
                <w:sz w:val="20"/>
                <w:szCs w:val="20"/>
              </w:rPr>
              <w:t>Previous experience of working with external agencies in a partnership capacity</w:t>
            </w:r>
            <w:r>
              <w:rPr>
                <w:rFonts w:ascii="Arial" w:hAnsi="Arial" w:cs="Arial"/>
                <w:sz w:val="20"/>
                <w:szCs w:val="20"/>
              </w:rPr>
              <w:t xml:space="preserve"> with the ability</w:t>
            </w:r>
            <w:r w:rsidRPr="00582CD4">
              <w:rPr>
                <w:rFonts w:ascii="Arial" w:hAnsi="Arial" w:cs="Arial"/>
                <w:sz w:val="20"/>
                <w:szCs w:val="20"/>
              </w:rPr>
              <w:t xml:space="preserve"> to represent the D</w:t>
            </w:r>
            <w:r>
              <w:rPr>
                <w:rFonts w:ascii="Arial" w:hAnsi="Arial" w:cs="Arial"/>
                <w:sz w:val="20"/>
                <w:szCs w:val="20"/>
              </w:rPr>
              <w:t>epartment</w:t>
            </w:r>
            <w:r w:rsidRPr="00582CD4">
              <w:rPr>
                <w:rFonts w:ascii="Arial" w:hAnsi="Arial" w:cs="Arial"/>
                <w:sz w:val="20"/>
                <w:szCs w:val="20"/>
              </w:rPr>
              <w:t xml:space="preserve"> within the Force to other external agencies. </w:t>
            </w:r>
          </w:p>
          <w:p w:rsidR="00A91A0B" w:rsidRPr="000B0805" w:rsidRDefault="00A91A0B" w:rsidP="00394B9B">
            <w:pPr>
              <w:spacing w:after="0" w:line="240" w:lineRule="auto"/>
              <w:rPr>
                <w:rFonts w:ascii="Arial" w:hAnsi="Arial" w:cs="Arial"/>
                <w:b/>
                <w:color w:val="FFFFFF"/>
                <w:sz w:val="20"/>
                <w:szCs w:val="20"/>
              </w:rPr>
            </w:pPr>
          </w:p>
        </w:tc>
      </w:tr>
      <w:tr w:rsidR="00A91A0B" w:rsidRPr="00613D25" w:rsidTr="00394B9B">
        <w:tc>
          <w:tcPr>
            <w:tcW w:w="9351" w:type="dxa"/>
            <w:shd w:val="clear" w:color="auto" w:fill="FFFFFF"/>
          </w:tcPr>
          <w:p w:rsidR="00A91A0B" w:rsidRDefault="00A91A0B" w:rsidP="00325E83">
            <w:pPr>
              <w:spacing w:after="0" w:line="240" w:lineRule="auto"/>
              <w:rPr>
                <w:rFonts w:ascii="Arial" w:hAnsi="Arial" w:cs="Arial"/>
                <w:sz w:val="20"/>
                <w:szCs w:val="20"/>
              </w:rPr>
            </w:pPr>
            <w:r>
              <w:rPr>
                <w:rFonts w:ascii="Arial" w:hAnsi="Arial" w:cs="Arial"/>
                <w:sz w:val="20"/>
                <w:szCs w:val="20"/>
              </w:rPr>
              <w:t>An understanding of the public sector financial and procurement regulatory framework</w:t>
            </w:r>
          </w:p>
          <w:p w:rsidR="007322D9" w:rsidRPr="000B0805" w:rsidRDefault="007322D9" w:rsidP="00325E83">
            <w:pPr>
              <w:spacing w:after="0" w:line="240" w:lineRule="auto"/>
              <w:rPr>
                <w:rFonts w:ascii="Arial" w:hAnsi="Arial" w:cs="Arial"/>
                <w:b/>
                <w:color w:val="FFFFFF"/>
                <w:sz w:val="20"/>
                <w:szCs w:val="20"/>
              </w:rPr>
            </w:pPr>
          </w:p>
        </w:tc>
      </w:tr>
    </w:tbl>
    <w:p w:rsidR="00583D6B" w:rsidRDefault="00583D6B"/>
    <w:p w:rsidR="00A223A9" w:rsidRDefault="00A223A9"/>
    <w:sectPr w:rsidR="00A223A9">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977" w:rsidRDefault="00883977" w:rsidP="00267150">
      <w:pPr>
        <w:spacing w:after="0" w:line="240" w:lineRule="auto"/>
      </w:pPr>
      <w:r>
        <w:separator/>
      </w:r>
    </w:p>
  </w:endnote>
  <w:endnote w:type="continuationSeparator" w:id="0">
    <w:p w:rsidR="00883977" w:rsidRDefault="00883977" w:rsidP="00267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977" w:rsidRDefault="00883977" w:rsidP="00267150">
      <w:pPr>
        <w:spacing w:after="0" w:line="240" w:lineRule="auto"/>
      </w:pPr>
      <w:r>
        <w:separator/>
      </w:r>
    </w:p>
  </w:footnote>
  <w:footnote w:type="continuationSeparator" w:id="0">
    <w:p w:rsidR="00883977" w:rsidRDefault="00883977" w:rsidP="002671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004" w:rsidRDefault="009C2589">
    <w:pPr>
      <w:pStyle w:val="Header"/>
    </w:pPr>
    <w:r>
      <w:tab/>
    </w:r>
    <w:r>
      <w:tab/>
    </w:r>
    <w:r w:rsidR="00362101" w:rsidRPr="001D7DC6">
      <w:rPr>
        <w:rFonts w:ascii="Arial" w:hAnsi="Arial"/>
        <w:noProof/>
        <w:sz w:val="32"/>
        <w:szCs w:val="32"/>
        <w:lang w:eastAsia="en-GB"/>
      </w:rPr>
      <w:drawing>
        <wp:inline distT="0" distB="0" distL="0" distR="0" wp14:anchorId="4A0EDC8E" wp14:editId="24AD838A">
          <wp:extent cx="1819275"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965BE1"/>
    <w:multiLevelType w:val="hybridMultilevel"/>
    <w:tmpl w:val="FF42379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EF5AAA"/>
    <w:multiLevelType w:val="hybridMultilevel"/>
    <w:tmpl w:val="E4149908"/>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3" w15:restartNumberingAfterBreak="0">
    <w:nsid w:val="1DF866AC"/>
    <w:multiLevelType w:val="hybridMultilevel"/>
    <w:tmpl w:val="6FD84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B30744"/>
    <w:multiLevelType w:val="hybridMultilevel"/>
    <w:tmpl w:val="35E4E15A"/>
    <w:lvl w:ilvl="0" w:tplc="FBFC9BD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46F5A"/>
    <w:multiLevelType w:val="singleLevel"/>
    <w:tmpl w:val="491ABEC2"/>
    <w:lvl w:ilvl="0">
      <w:start w:val="1"/>
      <w:numFmt w:val="bullet"/>
      <w:lvlText w:val=""/>
      <w:lvlJc w:val="left"/>
      <w:pPr>
        <w:tabs>
          <w:tab w:val="num" w:pos="360"/>
        </w:tabs>
        <w:ind w:left="352" w:hanging="352"/>
      </w:pPr>
      <w:rPr>
        <w:rFonts w:ascii="Symbol" w:hAnsi="Symbol" w:hint="default"/>
      </w:rPr>
    </w:lvl>
  </w:abstractNum>
  <w:abstractNum w:abstractNumId="6" w15:restartNumberingAfterBreak="0">
    <w:nsid w:val="270E7317"/>
    <w:multiLevelType w:val="hybridMultilevel"/>
    <w:tmpl w:val="0FB6FB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8685BD2"/>
    <w:multiLevelType w:val="hybridMultilevel"/>
    <w:tmpl w:val="8B70F33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756B89"/>
    <w:multiLevelType w:val="hybridMultilevel"/>
    <w:tmpl w:val="4D5C2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723F8C"/>
    <w:multiLevelType w:val="hybridMultilevel"/>
    <w:tmpl w:val="FC6C4F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5059F2"/>
    <w:multiLevelType w:val="hybridMultilevel"/>
    <w:tmpl w:val="A918AAB8"/>
    <w:lvl w:ilvl="0" w:tplc="08090001">
      <w:start w:val="1"/>
      <w:numFmt w:val="bullet"/>
      <w:lvlText w:val=""/>
      <w:lvlJc w:val="left"/>
      <w:pPr>
        <w:ind w:left="720" w:hanging="360"/>
      </w:pPr>
      <w:rPr>
        <w:rFonts w:ascii="Symbol" w:hAnsi="Symbol" w:hint="default"/>
      </w:rPr>
    </w:lvl>
    <w:lvl w:ilvl="1" w:tplc="EF90147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2D2B62"/>
    <w:multiLevelType w:val="multilevel"/>
    <w:tmpl w:val="1B422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A9776A"/>
    <w:multiLevelType w:val="hybridMultilevel"/>
    <w:tmpl w:val="01E29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684EB7"/>
    <w:multiLevelType w:val="hybridMultilevel"/>
    <w:tmpl w:val="120475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527A39"/>
    <w:multiLevelType w:val="multilevel"/>
    <w:tmpl w:val="61AA4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0436FE"/>
    <w:multiLevelType w:val="hybridMultilevel"/>
    <w:tmpl w:val="CA2A4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0C54A1"/>
    <w:multiLevelType w:val="hybridMultilevel"/>
    <w:tmpl w:val="E6421B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4"/>
  </w:num>
  <w:num w:numId="2">
    <w:abstractNumId w:val="12"/>
  </w:num>
  <w:num w:numId="3">
    <w:abstractNumId w:val="15"/>
  </w:num>
  <w:num w:numId="4">
    <w:abstractNumId w:val="11"/>
  </w:num>
  <w:num w:numId="5">
    <w:abstractNumId w:val="14"/>
  </w:num>
  <w:num w:numId="6">
    <w:abstractNumId w:val="9"/>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3"/>
  </w:num>
  <w:num w:numId="9">
    <w:abstractNumId w:val="5"/>
  </w:num>
  <w:num w:numId="10">
    <w:abstractNumId w:val="16"/>
  </w:num>
  <w:num w:numId="11">
    <w:abstractNumId w:val="6"/>
  </w:num>
  <w:num w:numId="12">
    <w:abstractNumId w:val="10"/>
  </w:num>
  <w:num w:numId="13">
    <w:abstractNumId w:val="2"/>
  </w:num>
  <w:num w:numId="14">
    <w:abstractNumId w:val="1"/>
  </w:num>
  <w:num w:numId="15">
    <w:abstractNumId w:val="13"/>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3A9"/>
    <w:rsid w:val="00031EB4"/>
    <w:rsid w:val="00055302"/>
    <w:rsid w:val="00082310"/>
    <w:rsid w:val="000A5945"/>
    <w:rsid w:val="000B0805"/>
    <w:rsid w:val="000B35AD"/>
    <w:rsid w:val="000B554E"/>
    <w:rsid w:val="000C2000"/>
    <w:rsid w:val="000C4272"/>
    <w:rsid w:val="000C5752"/>
    <w:rsid w:val="000D4E6D"/>
    <w:rsid w:val="00114282"/>
    <w:rsid w:val="00141B75"/>
    <w:rsid w:val="001457A4"/>
    <w:rsid w:val="001566B1"/>
    <w:rsid w:val="0017214F"/>
    <w:rsid w:val="00174FBC"/>
    <w:rsid w:val="00194FF5"/>
    <w:rsid w:val="001B67DE"/>
    <w:rsid w:val="001B6875"/>
    <w:rsid w:val="001D7DC6"/>
    <w:rsid w:val="001E785C"/>
    <w:rsid w:val="0020233E"/>
    <w:rsid w:val="00202C98"/>
    <w:rsid w:val="00213CBA"/>
    <w:rsid w:val="002178DF"/>
    <w:rsid w:val="00240A13"/>
    <w:rsid w:val="00240CB5"/>
    <w:rsid w:val="00250DAE"/>
    <w:rsid w:val="00251CBB"/>
    <w:rsid w:val="00256EDC"/>
    <w:rsid w:val="00267150"/>
    <w:rsid w:val="002925ED"/>
    <w:rsid w:val="002D1FB8"/>
    <w:rsid w:val="002E6D92"/>
    <w:rsid w:val="002F3D9D"/>
    <w:rsid w:val="002F3E5C"/>
    <w:rsid w:val="002F4C57"/>
    <w:rsid w:val="00315E8E"/>
    <w:rsid w:val="00320DA6"/>
    <w:rsid w:val="00325E83"/>
    <w:rsid w:val="00362101"/>
    <w:rsid w:val="0037446B"/>
    <w:rsid w:val="00394B9B"/>
    <w:rsid w:val="00397089"/>
    <w:rsid w:val="003B1029"/>
    <w:rsid w:val="003B269A"/>
    <w:rsid w:val="003D6D7F"/>
    <w:rsid w:val="003F2AFB"/>
    <w:rsid w:val="004316B7"/>
    <w:rsid w:val="00431E18"/>
    <w:rsid w:val="00456728"/>
    <w:rsid w:val="004C1287"/>
    <w:rsid w:val="004D19CE"/>
    <w:rsid w:val="004D22FB"/>
    <w:rsid w:val="004D3828"/>
    <w:rsid w:val="00502DB9"/>
    <w:rsid w:val="0050567E"/>
    <w:rsid w:val="00520728"/>
    <w:rsid w:val="00547262"/>
    <w:rsid w:val="00561B59"/>
    <w:rsid w:val="00563541"/>
    <w:rsid w:val="00580F54"/>
    <w:rsid w:val="00583D6B"/>
    <w:rsid w:val="005C6D73"/>
    <w:rsid w:val="005D7431"/>
    <w:rsid w:val="00607B56"/>
    <w:rsid w:val="006101DF"/>
    <w:rsid w:val="00613D25"/>
    <w:rsid w:val="00631A6B"/>
    <w:rsid w:val="006522FA"/>
    <w:rsid w:val="0065304B"/>
    <w:rsid w:val="00654ADC"/>
    <w:rsid w:val="00672996"/>
    <w:rsid w:val="00720004"/>
    <w:rsid w:val="00721CCC"/>
    <w:rsid w:val="007322D9"/>
    <w:rsid w:val="00751DA1"/>
    <w:rsid w:val="00752A71"/>
    <w:rsid w:val="00770075"/>
    <w:rsid w:val="00791A92"/>
    <w:rsid w:val="007B0125"/>
    <w:rsid w:val="007B08E3"/>
    <w:rsid w:val="007B3539"/>
    <w:rsid w:val="007F34EC"/>
    <w:rsid w:val="00816196"/>
    <w:rsid w:val="0082509F"/>
    <w:rsid w:val="008719AA"/>
    <w:rsid w:val="008735EC"/>
    <w:rsid w:val="00883977"/>
    <w:rsid w:val="00893E4A"/>
    <w:rsid w:val="008A277F"/>
    <w:rsid w:val="008B014D"/>
    <w:rsid w:val="008B0D79"/>
    <w:rsid w:val="008C3542"/>
    <w:rsid w:val="008C6BFD"/>
    <w:rsid w:val="008D3D67"/>
    <w:rsid w:val="008D6C74"/>
    <w:rsid w:val="008E113D"/>
    <w:rsid w:val="0091627B"/>
    <w:rsid w:val="00922AC0"/>
    <w:rsid w:val="00925188"/>
    <w:rsid w:val="00937B12"/>
    <w:rsid w:val="00950615"/>
    <w:rsid w:val="00953F77"/>
    <w:rsid w:val="00963C76"/>
    <w:rsid w:val="00966F8B"/>
    <w:rsid w:val="00974842"/>
    <w:rsid w:val="009A17DE"/>
    <w:rsid w:val="009A6EE1"/>
    <w:rsid w:val="009B22C4"/>
    <w:rsid w:val="009C2589"/>
    <w:rsid w:val="009C422D"/>
    <w:rsid w:val="009C7937"/>
    <w:rsid w:val="009D163F"/>
    <w:rsid w:val="009D4B06"/>
    <w:rsid w:val="009E39CA"/>
    <w:rsid w:val="009F4037"/>
    <w:rsid w:val="009F7B14"/>
    <w:rsid w:val="00A04AA5"/>
    <w:rsid w:val="00A223A9"/>
    <w:rsid w:val="00A474D3"/>
    <w:rsid w:val="00A50498"/>
    <w:rsid w:val="00A6774D"/>
    <w:rsid w:val="00A67ADD"/>
    <w:rsid w:val="00A91A0B"/>
    <w:rsid w:val="00A95C1F"/>
    <w:rsid w:val="00AA2AA7"/>
    <w:rsid w:val="00AA3081"/>
    <w:rsid w:val="00AC3C4E"/>
    <w:rsid w:val="00AD18C8"/>
    <w:rsid w:val="00AD5767"/>
    <w:rsid w:val="00B10574"/>
    <w:rsid w:val="00B34DDD"/>
    <w:rsid w:val="00B364AC"/>
    <w:rsid w:val="00B92B81"/>
    <w:rsid w:val="00BB6C1C"/>
    <w:rsid w:val="00BF4EC8"/>
    <w:rsid w:val="00BF4F48"/>
    <w:rsid w:val="00C03A85"/>
    <w:rsid w:val="00C46AD4"/>
    <w:rsid w:val="00C47CA6"/>
    <w:rsid w:val="00C5070F"/>
    <w:rsid w:val="00C57C94"/>
    <w:rsid w:val="00C65ABD"/>
    <w:rsid w:val="00C87581"/>
    <w:rsid w:val="00C97FAD"/>
    <w:rsid w:val="00CA3BDC"/>
    <w:rsid w:val="00CC0281"/>
    <w:rsid w:val="00CC07C6"/>
    <w:rsid w:val="00CE003C"/>
    <w:rsid w:val="00CF04C2"/>
    <w:rsid w:val="00D11B02"/>
    <w:rsid w:val="00D25CB4"/>
    <w:rsid w:val="00D60004"/>
    <w:rsid w:val="00DA2884"/>
    <w:rsid w:val="00DC1D08"/>
    <w:rsid w:val="00DD790A"/>
    <w:rsid w:val="00DE1F28"/>
    <w:rsid w:val="00DE4FA6"/>
    <w:rsid w:val="00E36C26"/>
    <w:rsid w:val="00E4049F"/>
    <w:rsid w:val="00E71A84"/>
    <w:rsid w:val="00E769B8"/>
    <w:rsid w:val="00E77163"/>
    <w:rsid w:val="00EB7931"/>
    <w:rsid w:val="00EC71DD"/>
    <w:rsid w:val="00ED55DC"/>
    <w:rsid w:val="00ED78D5"/>
    <w:rsid w:val="00F07F2A"/>
    <w:rsid w:val="00F64752"/>
    <w:rsid w:val="00F71423"/>
    <w:rsid w:val="00F86E0F"/>
    <w:rsid w:val="00F913C3"/>
    <w:rsid w:val="00F91977"/>
    <w:rsid w:val="00F9444C"/>
    <w:rsid w:val="00FD0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0FFB9C9-BEE2-4002-A9E5-217B53D10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2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71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150"/>
  </w:style>
  <w:style w:type="paragraph" w:styleId="Footer">
    <w:name w:val="footer"/>
    <w:basedOn w:val="Normal"/>
    <w:link w:val="FooterChar"/>
    <w:uiPriority w:val="99"/>
    <w:unhideWhenUsed/>
    <w:rsid w:val="002671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150"/>
  </w:style>
  <w:style w:type="paragraph" w:styleId="BalloonText">
    <w:name w:val="Balloon Text"/>
    <w:basedOn w:val="Normal"/>
    <w:link w:val="BalloonTextChar"/>
    <w:uiPriority w:val="99"/>
    <w:semiHidden/>
    <w:unhideWhenUsed/>
    <w:rsid w:val="00C65AB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65ABD"/>
    <w:rPr>
      <w:rFonts w:ascii="Segoe UI" w:hAnsi="Segoe UI" w:cs="Segoe UI"/>
      <w:sz w:val="18"/>
      <w:szCs w:val="18"/>
    </w:rPr>
  </w:style>
  <w:style w:type="character" w:styleId="PlaceholderText">
    <w:name w:val="Placeholder Text"/>
    <w:uiPriority w:val="99"/>
    <w:semiHidden/>
    <w:rsid w:val="00B364AC"/>
    <w:rPr>
      <w:color w:val="808080"/>
    </w:rPr>
  </w:style>
  <w:style w:type="character" w:styleId="Hyperlink">
    <w:name w:val="Hyperlink"/>
    <w:uiPriority w:val="99"/>
    <w:unhideWhenUsed/>
    <w:rsid w:val="008D6C74"/>
    <w:rPr>
      <w:color w:val="0563C1"/>
      <w:u w:val="single"/>
    </w:rPr>
  </w:style>
  <w:style w:type="paragraph" w:styleId="ListParagraph">
    <w:name w:val="List Paragraph"/>
    <w:basedOn w:val="Normal"/>
    <w:uiPriority w:val="34"/>
    <w:qFormat/>
    <w:rsid w:val="00D60004"/>
    <w:pPr>
      <w:ind w:left="720"/>
      <w:contextualSpacing/>
    </w:pPr>
  </w:style>
  <w:style w:type="character" w:styleId="FollowedHyperlink">
    <w:name w:val="FollowedHyperlink"/>
    <w:uiPriority w:val="99"/>
    <w:semiHidden/>
    <w:unhideWhenUsed/>
    <w:rsid w:val="0050567E"/>
    <w:rPr>
      <w:color w:val="954F72"/>
      <w:u w:val="single"/>
    </w:rPr>
  </w:style>
  <w:style w:type="paragraph" w:styleId="Title">
    <w:name w:val="Title"/>
    <w:basedOn w:val="Normal"/>
    <w:link w:val="TitleChar"/>
    <w:qFormat/>
    <w:rsid w:val="00CE003C"/>
    <w:pPr>
      <w:spacing w:after="0" w:line="240" w:lineRule="auto"/>
      <w:jc w:val="center"/>
    </w:pPr>
    <w:rPr>
      <w:rFonts w:ascii="Arial" w:eastAsia="Times New Roman" w:hAnsi="Arial"/>
      <w:sz w:val="32"/>
      <w:szCs w:val="20"/>
      <w:lang w:eastAsia="en-GB"/>
    </w:rPr>
  </w:style>
  <w:style w:type="character" w:customStyle="1" w:styleId="TitleChar">
    <w:name w:val="Title Char"/>
    <w:link w:val="Title"/>
    <w:rsid w:val="00CE003C"/>
    <w:rPr>
      <w:rFonts w:ascii="Arial" w:eastAsia="Times New Roman" w:hAnsi="Arial"/>
      <w:sz w:val="32"/>
    </w:rPr>
  </w:style>
  <w:style w:type="paragraph" w:styleId="NormalWeb">
    <w:name w:val="Normal (Web)"/>
    <w:basedOn w:val="Normal"/>
    <w:uiPriority w:val="99"/>
    <w:rsid w:val="00CE003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CE003C"/>
    <w:pPr>
      <w:autoSpaceDE w:val="0"/>
      <w:autoSpaceDN w:val="0"/>
      <w:adjustRightInd w:val="0"/>
    </w:pPr>
    <w:rPr>
      <w:rFonts w:ascii="Arial" w:eastAsia="Times New Roman" w:hAnsi="Arial" w:cs="Arial"/>
      <w:color w:val="000000"/>
      <w:sz w:val="24"/>
      <w:szCs w:val="24"/>
    </w:rPr>
  </w:style>
  <w:style w:type="character" w:styleId="CommentReference">
    <w:name w:val="annotation reference"/>
    <w:uiPriority w:val="99"/>
    <w:semiHidden/>
    <w:unhideWhenUsed/>
    <w:rsid w:val="003B1029"/>
    <w:rPr>
      <w:sz w:val="16"/>
      <w:szCs w:val="16"/>
    </w:rPr>
  </w:style>
  <w:style w:type="paragraph" w:styleId="CommentText">
    <w:name w:val="annotation text"/>
    <w:basedOn w:val="Normal"/>
    <w:link w:val="CommentTextChar"/>
    <w:uiPriority w:val="99"/>
    <w:semiHidden/>
    <w:unhideWhenUsed/>
    <w:rsid w:val="003B1029"/>
    <w:rPr>
      <w:sz w:val="20"/>
      <w:szCs w:val="20"/>
    </w:rPr>
  </w:style>
  <w:style w:type="character" w:customStyle="1" w:styleId="CommentTextChar">
    <w:name w:val="Comment Text Char"/>
    <w:link w:val="CommentText"/>
    <w:uiPriority w:val="99"/>
    <w:semiHidden/>
    <w:rsid w:val="003B1029"/>
    <w:rPr>
      <w:lang w:eastAsia="en-US"/>
    </w:rPr>
  </w:style>
  <w:style w:type="paragraph" w:styleId="CommentSubject">
    <w:name w:val="annotation subject"/>
    <w:basedOn w:val="CommentText"/>
    <w:next w:val="CommentText"/>
    <w:link w:val="CommentSubjectChar"/>
    <w:uiPriority w:val="99"/>
    <w:semiHidden/>
    <w:unhideWhenUsed/>
    <w:rsid w:val="003B1029"/>
    <w:rPr>
      <w:b/>
      <w:bCs/>
    </w:rPr>
  </w:style>
  <w:style w:type="character" w:customStyle="1" w:styleId="CommentSubjectChar">
    <w:name w:val="Comment Subject Char"/>
    <w:link w:val="CommentSubject"/>
    <w:uiPriority w:val="99"/>
    <w:semiHidden/>
    <w:rsid w:val="003B102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4AD2D0785B0745929A6DA504BA323D" ma:contentTypeVersion="0" ma:contentTypeDescription="Create a new document." ma:contentTypeScope="" ma:versionID="5badefcd832e0da684ee0533740aed6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haredContentType xmlns="Microsoft.SharePoint.Taxonomy.ContentTypeSync" SourceId="57a73210-7c34-494b-9c36-951b2eb5bd68" ContentTypeId="0x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46342-A746-4680-8D2F-41A36A701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7A0FF1B-00D7-4D6B-BE1A-9040D759537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557C9DD-8791-421A-BE14-A2EB16DA1F5D}">
  <ds:schemaRefs>
    <ds:schemaRef ds:uri="Microsoft.SharePoint.Taxonomy.ContentTypeSync"/>
  </ds:schemaRefs>
</ds:datastoreItem>
</file>

<file path=customXml/itemProps4.xml><?xml version="1.0" encoding="utf-8"?>
<ds:datastoreItem xmlns:ds="http://schemas.openxmlformats.org/officeDocument/2006/customXml" ds:itemID="{0446F54E-21A1-4889-8CBC-1C96179EB42F}">
  <ds:schemaRefs>
    <ds:schemaRef ds:uri="http://schemas.microsoft.com/sharepoint/v3/contenttype/forms"/>
  </ds:schemaRefs>
</ds:datastoreItem>
</file>

<file path=customXml/itemProps5.xml><?xml version="1.0" encoding="utf-8"?>
<ds:datastoreItem xmlns:ds="http://schemas.openxmlformats.org/officeDocument/2006/customXml" ds:itemID="{A80636B6-1F12-48FD-925E-E400D5FE2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South Yorkshire Police</Company>
  <LinksUpToDate>false</LinksUpToDate>
  <CharactersWithSpaces>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SHIPLEY</dc:creator>
  <cp:keywords/>
  <dc:description/>
  <cp:lastModifiedBy>RACHAEL GREENFIELD</cp:lastModifiedBy>
  <cp:revision>2</cp:revision>
  <cp:lastPrinted>2019-11-29T14:47:00Z</cp:lastPrinted>
  <dcterms:created xsi:type="dcterms:W3CDTF">2020-06-30T09:49:00Z</dcterms:created>
  <dcterms:modified xsi:type="dcterms:W3CDTF">2020-06-30T09:49:00Z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529d828-a824-4b78-ab24-eaae5922aa38_Enabled">
    <vt:lpwstr>True</vt:lpwstr>
  </property>
  <property fmtid="{D5CDD505-2E9C-101B-9397-08002B2CF9AE}" pid="3" name="MSIP_Label_f529d828-a824-4b78-ab24-eaae5922aa38_SiteId">
    <vt:lpwstr>b23255a1-8f78-4144-8904-31f019036ade</vt:lpwstr>
  </property>
  <property fmtid="{D5CDD505-2E9C-101B-9397-08002B2CF9AE}" pid="4" name="MSIP_Label_f529d828-a824-4b78-ab24-eaae5922aa38_Owner">
    <vt:lpwstr>Louise.Murray@southyorks.pnn.police.uk</vt:lpwstr>
  </property>
  <property fmtid="{D5CDD505-2E9C-101B-9397-08002B2CF9AE}" pid="5" name="MSIP_Label_f529d828-a824-4b78-ab24-eaae5922aa38_SetDate">
    <vt:lpwstr>2019-11-25T12:47:46.9121307Z</vt:lpwstr>
  </property>
  <property fmtid="{D5CDD505-2E9C-101B-9397-08002B2CF9AE}" pid="6" name="MSIP_Label_f529d828-a824-4b78-ab24-eaae5922aa38_Name">
    <vt:lpwstr>OFFICIAL</vt:lpwstr>
  </property>
  <property fmtid="{D5CDD505-2E9C-101B-9397-08002B2CF9AE}" pid="7" name="MSIP_Label_f529d828-a824-4b78-ab24-eaae5922aa38_Application">
    <vt:lpwstr>Microsoft Azure Information Protection</vt:lpwstr>
  </property>
  <property fmtid="{D5CDD505-2E9C-101B-9397-08002B2CF9AE}" pid="8" name="MSIP_Label_f529d828-a824-4b78-ab24-eaae5922aa38_Extended_MSFT_Method">
    <vt:lpwstr>Automatic</vt:lpwstr>
  </property>
  <property fmtid="{D5CDD505-2E9C-101B-9397-08002B2CF9AE}" pid="9" name="Sensitivity">
    <vt:lpwstr>OFFICIAL</vt:lpwstr>
  </property>
</Properties>
</file>