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2553"/>
        <w:gridCol w:w="1588"/>
        <w:gridCol w:w="891"/>
        <w:gridCol w:w="5034"/>
      </w:tblGrid>
      <w:tr w:rsidR="00B62433" w:rsidRPr="00C3702A" w:rsidTr="009C59D3">
        <w:trPr>
          <w:trHeight w:val="1694"/>
        </w:trPr>
        <w:tc>
          <w:tcPr>
            <w:tcW w:w="15877" w:type="dxa"/>
            <w:gridSpan w:val="5"/>
            <w:vAlign w:val="center"/>
          </w:tcPr>
          <w:p w:rsidR="00B62433" w:rsidRPr="000656C4" w:rsidRDefault="00B62433" w:rsidP="009C59D3">
            <w:pPr>
              <w:jc w:val="center"/>
              <w:rPr>
                <w:rFonts w:ascii="Arial" w:hAnsi="Arial" w:cs="Arial"/>
                <w:b/>
                <w:sz w:val="22"/>
                <w:szCs w:val="22"/>
              </w:rPr>
            </w:pPr>
            <w:r>
              <w:rPr>
                <w:noProof/>
              </w:rPr>
              <w:drawing>
                <wp:anchor distT="0" distB="0" distL="114300" distR="114300" simplePos="0" relativeHeight="251660288" behindDoc="1" locked="0" layoutInCell="1" allowOverlap="1" wp14:anchorId="603CC981" wp14:editId="170B41DE">
                  <wp:simplePos x="0" y="0"/>
                  <wp:positionH relativeFrom="column">
                    <wp:posOffset>48895</wp:posOffset>
                  </wp:positionH>
                  <wp:positionV relativeFrom="paragraph">
                    <wp:posOffset>43180</wp:posOffset>
                  </wp:positionV>
                  <wp:extent cx="3952875" cy="980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P logo Humberside Police etc right of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2875" cy="980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5EA999F" wp14:editId="3414368A">
                  <wp:simplePos x="0" y="0"/>
                  <wp:positionH relativeFrom="column">
                    <wp:posOffset>8928735</wp:posOffset>
                  </wp:positionH>
                  <wp:positionV relativeFrom="paragraph">
                    <wp:posOffset>219075</wp:posOffset>
                  </wp:positionV>
                  <wp:extent cx="856615" cy="790575"/>
                  <wp:effectExtent l="0" t="0" r="635" b="9525"/>
                  <wp:wrapThrough wrapText="bothSides">
                    <wp:wrapPolygon edited="0">
                      <wp:start x="6725" y="0"/>
                      <wp:lineTo x="0" y="3643"/>
                      <wp:lineTo x="0" y="17696"/>
                      <wp:lineTo x="4323" y="21340"/>
                      <wp:lineTo x="5284" y="21340"/>
                      <wp:lineTo x="14891" y="21340"/>
                      <wp:lineTo x="15852" y="21340"/>
                      <wp:lineTo x="19214" y="16655"/>
                      <wp:lineTo x="21136" y="16655"/>
                      <wp:lineTo x="21136" y="3123"/>
                      <wp:lineTo x="14891" y="0"/>
                      <wp:lineTo x="6725"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615" cy="790575"/>
                          </a:xfrm>
                          <a:prstGeom prst="rect">
                            <a:avLst/>
                          </a:prstGeom>
                          <a:noFill/>
                        </pic:spPr>
                      </pic:pic>
                    </a:graphicData>
                  </a:graphic>
                  <wp14:sizeRelH relativeFrom="margin">
                    <wp14:pctWidth>0</wp14:pctWidth>
                  </wp14:sizeRelH>
                  <wp14:sizeRelV relativeFrom="margin">
                    <wp14:pctHeight>0</wp14:pctHeight>
                  </wp14:sizeRelV>
                </wp:anchor>
              </w:drawing>
            </w:r>
          </w:p>
          <w:p w:rsidR="00B62433" w:rsidRPr="000656C4" w:rsidRDefault="00B62433" w:rsidP="009C59D3">
            <w:pPr>
              <w:rPr>
                <w:rFonts w:ascii="Arial" w:hAnsi="Arial" w:cs="Arial"/>
                <w:b/>
                <w:sz w:val="22"/>
                <w:szCs w:val="22"/>
              </w:rPr>
            </w:pPr>
          </w:p>
          <w:p w:rsidR="00B62433" w:rsidRDefault="00B62433" w:rsidP="009C59D3">
            <w:pPr>
              <w:jc w:val="center"/>
              <w:rPr>
                <w:rFonts w:ascii="Arial" w:hAnsi="Arial" w:cs="Arial"/>
                <w:b/>
                <w:sz w:val="32"/>
                <w:szCs w:val="32"/>
              </w:rPr>
            </w:pPr>
            <w:r w:rsidRPr="00523372">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067D1471" wp14:editId="0785F165">
                      <wp:simplePos x="0" y="0"/>
                      <wp:positionH relativeFrom="column">
                        <wp:posOffset>6151245</wp:posOffset>
                      </wp:positionH>
                      <wp:positionV relativeFrom="paragraph">
                        <wp:posOffset>95250</wp:posOffset>
                      </wp:positionV>
                      <wp:extent cx="2686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noFill/>
                                <a:miter lim="800000"/>
                                <a:headEnd/>
                                <a:tailEnd/>
                              </a:ln>
                            </wps:spPr>
                            <wps:txbx>
                              <w:txbxContent>
                                <w:p w:rsidR="00B62433" w:rsidRPr="00523372" w:rsidRDefault="00B62433" w:rsidP="00B62433">
                                  <w:pPr>
                                    <w:rPr>
                                      <w:rFonts w:ascii="Arial" w:hAnsi="Arial" w:cs="Arial"/>
                                      <w:b/>
                                      <w:sz w:val="44"/>
                                    </w:rPr>
                                  </w:pPr>
                                  <w:r w:rsidRPr="00523372">
                                    <w:rPr>
                                      <w:rFonts w:ascii="Arial" w:hAnsi="Arial" w:cs="Arial"/>
                                      <w:b/>
                                      <w:sz w:val="44"/>
                                    </w:rPr>
                                    <w:t>Role Requirement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7D1471" id="_x0000_t202" coordsize="21600,21600" o:spt="202" path="m,l,21600r21600,l21600,xe">
                      <v:stroke joinstyle="miter"/>
                      <v:path gradientshapeok="t" o:connecttype="rect"/>
                    </v:shapetype>
                    <v:shape id="Text Box 2" o:spid="_x0000_s1026" type="#_x0000_t202" style="position:absolute;left:0;text-align:left;margin-left:484.35pt;margin-top:7.5pt;width:211.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8nqZLzDEMVbM8/myTN3LWPVy3TofPgvQJC5q6rD5CZ4d&#10;HnyIdFj1khJf86Bku5VKpY3bNRvlyIGhUbZppArepClDhpreLMpFQjYQ7ycPaRnQyErqml7ncUzW&#10;inJ8Mm1KCUyqaY1MlDnpEyWZxAljM2JiFK2B9ohKOZgMix8MFz2435QMaNaa+l975gQl6otBtW+K&#10;+Ty6O23miyuUhrjLSHMZYYYjVE0DJdNyE9KPSDrYO+zKVia9XpmcuKIJk4ynDxNdfrlPWa/fev0H&#10;AAD//wMAUEsDBBQABgAIAAAAIQB1WUHT3wAAAAsBAAAPAAAAZHJzL2Rvd25yZXYueG1sTI/BTsMw&#10;EETvSPyDtUjcqJNUDW2IUyEkLqgHWjhw3MYmDonXIXba8PdsT3DcndHMm3I7u16czBhaTwrSRQLC&#10;UO11S42C97fnuzWIEJE09p6Mgh8TYFtdX5VYaH+mvTkdYiM4hEKBCmyMQyFlqK1xGBZ+MMTapx8d&#10;Rj7HRuoRzxzuepklSS4dtsQNFgfzZE3dHSbHJbtQT3v//ZXuOvlhuxxXr/ZFqdub+fEBRDRz/DPD&#10;BZ/RoWKmo59IB9Er2OTre7aysOJNF8Nyk/LnqCBb5hnIqpT/N1S/AAAA//8DAFBLAQItABQABgAI&#10;AAAAIQC2gziS/gAAAOEBAAATAAAAAAAAAAAAAAAAAAAAAABbQ29udGVudF9UeXBlc10ueG1sUEsB&#10;Ai0AFAAGAAgAAAAhADj9If/WAAAAlAEAAAsAAAAAAAAAAAAAAAAALwEAAF9yZWxzLy5yZWxzUEsB&#10;Ai0AFAAGAAgAAAAhAEP/5S4gAgAAHgQAAA4AAAAAAAAAAAAAAAAALgIAAGRycy9lMm9Eb2MueG1s&#10;UEsBAi0AFAAGAAgAAAAhAHVZQdPfAAAACwEAAA8AAAAAAAAAAAAAAAAAegQAAGRycy9kb3ducmV2&#10;LnhtbFBLBQYAAAAABAAEAPMAAACGBQAAAAA=&#10;" stroked="f">
                      <v:textbox style="mso-fit-shape-to-text:t">
                        <w:txbxContent>
                          <w:p w:rsidR="00B62433" w:rsidRPr="00523372" w:rsidRDefault="00B62433" w:rsidP="00B62433">
                            <w:pPr>
                              <w:rPr>
                                <w:rFonts w:ascii="Arial" w:hAnsi="Arial" w:cs="Arial"/>
                                <w:b/>
                                <w:sz w:val="44"/>
                              </w:rPr>
                            </w:pPr>
                            <w:r w:rsidRPr="00523372">
                              <w:rPr>
                                <w:rFonts w:ascii="Arial" w:hAnsi="Arial" w:cs="Arial"/>
                                <w:b/>
                                <w:sz w:val="44"/>
                              </w:rPr>
                              <w:t>Role Requirement</w:t>
                            </w:r>
                          </w:p>
                        </w:txbxContent>
                      </v:textbox>
                      <w10:wrap type="square"/>
                    </v:shape>
                  </w:pict>
                </mc:Fallback>
              </mc:AlternateContent>
            </w:r>
          </w:p>
          <w:p w:rsidR="00B62433" w:rsidRPr="00523372" w:rsidRDefault="00B62433" w:rsidP="009C59D3">
            <w:pPr>
              <w:jc w:val="center"/>
              <w:rPr>
                <w:rFonts w:ascii="Arial" w:hAnsi="Arial" w:cs="Arial"/>
                <w:b/>
                <w:sz w:val="40"/>
                <w:szCs w:val="32"/>
              </w:rPr>
            </w:pP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p>
          <w:p w:rsidR="00B62433" w:rsidRPr="00C3702A" w:rsidRDefault="00B62433" w:rsidP="009C59D3">
            <w:pPr>
              <w:rPr>
                <w:rFonts w:ascii="Arial" w:hAnsi="Arial" w:cs="Arial"/>
                <w:sz w:val="22"/>
                <w:szCs w:val="22"/>
              </w:rPr>
            </w:pPr>
          </w:p>
          <w:p w:rsidR="00B62433" w:rsidRPr="00C3702A" w:rsidRDefault="00B62433" w:rsidP="009C59D3">
            <w:pPr>
              <w:rPr>
                <w:rFonts w:ascii="Arial" w:hAnsi="Arial" w:cs="Arial"/>
                <w:sz w:val="22"/>
                <w:szCs w:val="22"/>
              </w:rPr>
            </w:pPr>
          </w:p>
        </w:tc>
      </w:tr>
      <w:tr w:rsidR="001F7788" w:rsidRPr="00C638F7" w:rsidTr="00FE680B">
        <w:trPr>
          <w:trHeight w:hRule="exact" w:val="925"/>
        </w:trPr>
        <w:tc>
          <w:tcPr>
            <w:tcW w:w="5811" w:type="dxa"/>
            <w:vAlign w:val="center"/>
          </w:tcPr>
          <w:p w:rsidR="00D1424F" w:rsidRDefault="00D1424F" w:rsidP="003B5412">
            <w:pPr>
              <w:pStyle w:val="Header"/>
              <w:tabs>
                <w:tab w:val="clear" w:pos="4153"/>
                <w:tab w:val="clear" w:pos="8306"/>
              </w:tabs>
              <w:rPr>
                <w:rFonts w:ascii="Arial" w:hAnsi="Arial" w:cs="Arial"/>
                <w:b/>
                <w:sz w:val="24"/>
                <w:szCs w:val="24"/>
              </w:rPr>
            </w:pPr>
          </w:p>
          <w:p w:rsidR="001F7788" w:rsidRPr="00B62433" w:rsidRDefault="001F7788" w:rsidP="003B5412">
            <w:pPr>
              <w:pStyle w:val="Header"/>
              <w:tabs>
                <w:tab w:val="clear" w:pos="4153"/>
                <w:tab w:val="clear" w:pos="8306"/>
              </w:tabs>
              <w:rPr>
                <w:rFonts w:ascii="Arial" w:hAnsi="Arial" w:cs="Arial"/>
                <w:b/>
                <w:sz w:val="24"/>
                <w:szCs w:val="24"/>
              </w:rPr>
            </w:pPr>
            <w:r w:rsidRPr="00B62433">
              <w:rPr>
                <w:rFonts w:ascii="Arial" w:hAnsi="Arial" w:cs="Arial"/>
                <w:b/>
                <w:sz w:val="24"/>
                <w:szCs w:val="24"/>
              </w:rPr>
              <w:t xml:space="preserve">Position Title:   </w:t>
            </w:r>
            <w:r w:rsidR="00F87086" w:rsidRPr="00B62433">
              <w:rPr>
                <w:rFonts w:ascii="Arial" w:hAnsi="Arial" w:cs="Arial"/>
                <w:b/>
                <w:sz w:val="24"/>
                <w:szCs w:val="24"/>
              </w:rPr>
              <w:t>Practice Manager</w:t>
            </w:r>
          </w:p>
          <w:p w:rsidR="00B62433" w:rsidRPr="00B62433" w:rsidRDefault="00B62433" w:rsidP="003B5412">
            <w:pPr>
              <w:pStyle w:val="Header"/>
              <w:tabs>
                <w:tab w:val="clear" w:pos="4153"/>
                <w:tab w:val="clear" w:pos="8306"/>
              </w:tabs>
              <w:rPr>
                <w:rFonts w:ascii="Arial" w:hAnsi="Arial" w:cs="Arial"/>
                <w:b/>
                <w:sz w:val="24"/>
                <w:szCs w:val="24"/>
              </w:rPr>
            </w:pPr>
          </w:p>
        </w:tc>
        <w:tc>
          <w:tcPr>
            <w:tcW w:w="4141" w:type="dxa"/>
            <w:gridSpan w:val="2"/>
            <w:vAlign w:val="center"/>
          </w:tcPr>
          <w:p w:rsidR="001F7788" w:rsidRPr="00B62433" w:rsidRDefault="001F7788" w:rsidP="00656227">
            <w:pPr>
              <w:tabs>
                <w:tab w:val="left" w:pos="1290"/>
              </w:tabs>
              <w:rPr>
                <w:rFonts w:ascii="Arial" w:hAnsi="Arial" w:cs="Arial"/>
                <w:b/>
                <w:sz w:val="24"/>
                <w:szCs w:val="24"/>
              </w:rPr>
            </w:pPr>
            <w:r w:rsidRPr="00B62433">
              <w:rPr>
                <w:rFonts w:ascii="Arial" w:hAnsi="Arial" w:cs="Arial"/>
                <w:b/>
                <w:sz w:val="24"/>
                <w:szCs w:val="24"/>
              </w:rPr>
              <w:t xml:space="preserve">Grade:  </w:t>
            </w:r>
            <w:r w:rsidR="00D1424F">
              <w:rPr>
                <w:rFonts w:ascii="Arial" w:hAnsi="Arial" w:cs="Arial"/>
                <w:b/>
                <w:sz w:val="24"/>
                <w:szCs w:val="24"/>
              </w:rPr>
              <w:t>MP6</w:t>
            </w:r>
          </w:p>
        </w:tc>
        <w:tc>
          <w:tcPr>
            <w:tcW w:w="5925" w:type="dxa"/>
            <w:gridSpan w:val="2"/>
            <w:vAlign w:val="center"/>
          </w:tcPr>
          <w:p w:rsidR="001F7788" w:rsidRPr="00B62433" w:rsidRDefault="00FE680B" w:rsidP="00656227">
            <w:pPr>
              <w:rPr>
                <w:rFonts w:ascii="Arial" w:hAnsi="Arial" w:cs="Arial"/>
                <w:b/>
                <w:sz w:val="24"/>
                <w:szCs w:val="24"/>
              </w:rPr>
            </w:pPr>
            <w:r>
              <w:rPr>
                <w:rFonts w:ascii="Arial" w:hAnsi="Arial" w:cs="Arial"/>
                <w:b/>
                <w:sz w:val="24"/>
                <w:szCs w:val="24"/>
              </w:rPr>
              <w:t>Command/Dept: Legal Services Unit (LSU)</w:t>
            </w:r>
            <w:r w:rsidR="001F7788" w:rsidRPr="00B62433">
              <w:rPr>
                <w:rFonts w:ascii="Arial" w:hAnsi="Arial" w:cs="Arial"/>
                <w:b/>
                <w:sz w:val="24"/>
                <w:szCs w:val="24"/>
              </w:rPr>
              <w:t xml:space="preserve"> </w:t>
            </w:r>
          </w:p>
        </w:tc>
      </w:tr>
      <w:tr w:rsidR="001F7788" w:rsidRPr="00B62433" w:rsidTr="00656227">
        <w:trPr>
          <w:trHeight w:val="410"/>
        </w:trPr>
        <w:tc>
          <w:tcPr>
            <w:tcW w:w="15877" w:type="dxa"/>
            <w:gridSpan w:val="5"/>
            <w:tcBorders>
              <w:bottom w:val="single" w:sz="4" w:space="0" w:color="auto"/>
            </w:tcBorders>
          </w:tcPr>
          <w:p w:rsidR="00F87086" w:rsidRPr="00B62433" w:rsidRDefault="001F7788" w:rsidP="00F87086">
            <w:pPr>
              <w:rPr>
                <w:rFonts w:ascii="Arial" w:hAnsi="Arial" w:cs="Arial"/>
                <w:sz w:val="22"/>
                <w:szCs w:val="22"/>
              </w:rPr>
            </w:pPr>
            <w:r w:rsidRPr="00B62433">
              <w:rPr>
                <w:rFonts w:ascii="Arial" w:hAnsi="Arial" w:cs="Arial"/>
                <w:b/>
                <w:sz w:val="22"/>
                <w:szCs w:val="22"/>
              </w:rPr>
              <w:t>Overall Purpose of the role:</w:t>
            </w:r>
            <w:r w:rsidR="00D1424F">
              <w:rPr>
                <w:rFonts w:ascii="Arial" w:hAnsi="Arial" w:cs="Arial"/>
                <w:sz w:val="22"/>
                <w:szCs w:val="22"/>
              </w:rPr>
              <w:t xml:space="preserve"> </w:t>
            </w:r>
            <w:r w:rsidR="00F87086" w:rsidRPr="00B62433">
              <w:rPr>
                <w:rFonts w:ascii="Arial" w:hAnsi="Arial" w:cs="Arial"/>
                <w:sz w:val="22"/>
                <w:szCs w:val="22"/>
              </w:rPr>
              <w:t>To support the Head of Legal Services in the provision of a comprehensive legal service to the Chief Constable, the Chief Officer Group and all officers and support staff of both South Yorkshire Police and Humberside Police.  To ensure that the Force’s interests are represented in courts, committees and tribunals as well as in negotiations with solicitors in private practice, local authorities and contractors.</w:t>
            </w:r>
          </w:p>
          <w:p w:rsidR="001F7788" w:rsidRPr="00B62433" w:rsidRDefault="001F7788" w:rsidP="00656227">
            <w:pPr>
              <w:rPr>
                <w:sz w:val="22"/>
                <w:szCs w:val="22"/>
              </w:rPr>
            </w:pPr>
          </w:p>
        </w:tc>
      </w:tr>
      <w:tr w:rsidR="00267810" w:rsidRPr="00B62433" w:rsidTr="00A04332">
        <w:tc>
          <w:tcPr>
            <w:tcW w:w="15877" w:type="dxa"/>
            <w:gridSpan w:val="5"/>
            <w:shd w:val="clear" w:color="auto" w:fill="D9D9D9"/>
            <w:vAlign w:val="center"/>
          </w:tcPr>
          <w:p w:rsidR="00267810" w:rsidRPr="00B62433" w:rsidRDefault="00267810" w:rsidP="00CD7B93">
            <w:pPr>
              <w:jc w:val="center"/>
              <w:rPr>
                <w:rFonts w:ascii="Arial" w:hAnsi="Arial" w:cs="Arial"/>
                <w:b/>
                <w:sz w:val="22"/>
                <w:szCs w:val="22"/>
              </w:rPr>
            </w:pPr>
            <w:r w:rsidRPr="00B62433">
              <w:rPr>
                <w:rFonts w:ascii="Arial" w:hAnsi="Arial" w:cs="Arial"/>
                <w:b/>
                <w:sz w:val="22"/>
                <w:szCs w:val="22"/>
              </w:rPr>
              <w:t>Main Tasks</w:t>
            </w:r>
          </w:p>
        </w:tc>
      </w:tr>
      <w:tr w:rsidR="00267810" w:rsidRPr="00B62433" w:rsidTr="00680B06">
        <w:trPr>
          <w:trHeight w:val="460"/>
        </w:trPr>
        <w:tc>
          <w:tcPr>
            <w:tcW w:w="15877" w:type="dxa"/>
            <w:gridSpan w:val="5"/>
            <w:tcBorders>
              <w:bottom w:val="single" w:sz="4" w:space="0" w:color="auto"/>
            </w:tcBorders>
            <w:vAlign w:val="center"/>
          </w:tcPr>
          <w:p w:rsidR="00267810" w:rsidRPr="00B62433" w:rsidRDefault="00267810" w:rsidP="00656227">
            <w:pPr>
              <w:rPr>
                <w:rFonts w:ascii="Arial" w:hAnsi="Arial" w:cs="Arial"/>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sz w:val="22"/>
                <w:szCs w:val="22"/>
              </w:rPr>
            </w:pPr>
            <w:r w:rsidRPr="00B62433">
              <w:rPr>
                <w:rFonts w:ascii="Arial" w:hAnsi="Arial" w:cs="Arial"/>
                <w:sz w:val="22"/>
                <w:szCs w:val="22"/>
              </w:rPr>
              <w:t>To provide, manage and implement the full range of administrative support to the collaborating Legal Service Unit including the day to day management of the administrators in both police forces.</w:t>
            </w:r>
          </w:p>
          <w:p w:rsidR="00F87086" w:rsidRPr="00B62433" w:rsidRDefault="00F87086" w:rsidP="00FE680B">
            <w:pPr>
              <w:pStyle w:val="ListParagraph"/>
              <w:spacing w:line="259" w:lineRule="auto"/>
              <w:contextualSpacing/>
              <w:jc w:val="both"/>
              <w:rPr>
                <w:rFonts w:ascii="Arial" w:hAnsi="Arial" w:cs="Arial"/>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b/>
                <w:sz w:val="22"/>
                <w:szCs w:val="22"/>
              </w:rPr>
            </w:pPr>
            <w:r w:rsidRPr="00B62433">
              <w:rPr>
                <w:rFonts w:ascii="Arial" w:hAnsi="Arial" w:cs="Arial"/>
                <w:sz w:val="22"/>
                <w:szCs w:val="22"/>
              </w:rPr>
              <w:t xml:space="preserve">To support the Head of Legal Services (principally) and the Senior Leadership Team, (the post holder being part of the Team), in leading the Departments.  Being accountable for that service to the respective Chief Constables of Humberside and South Yorkshire. </w:t>
            </w:r>
          </w:p>
          <w:p w:rsidR="00F87086" w:rsidRPr="00B62433" w:rsidRDefault="00F87086" w:rsidP="00FE680B">
            <w:pPr>
              <w:pStyle w:val="ListParagraph"/>
              <w:spacing w:line="259" w:lineRule="auto"/>
              <w:contextualSpacing/>
              <w:jc w:val="both"/>
              <w:rPr>
                <w:rFonts w:ascii="Arial" w:hAnsi="Arial" w:cs="Arial"/>
                <w:b/>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b/>
                <w:sz w:val="22"/>
                <w:szCs w:val="22"/>
              </w:rPr>
            </w:pPr>
            <w:r w:rsidRPr="00B62433">
              <w:rPr>
                <w:rFonts w:ascii="Arial" w:hAnsi="Arial" w:cs="Arial"/>
                <w:sz w:val="22"/>
                <w:szCs w:val="22"/>
              </w:rPr>
              <w:t xml:space="preserve">To provide advice on the strategic direction to the Senior Leadership Team and to establish and co-ordination of robust performance management systems and to measure and demonstrate outputs and outcomes. </w:t>
            </w:r>
          </w:p>
          <w:p w:rsidR="00F87086" w:rsidRPr="00B62433" w:rsidRDefault="00F87086" w:rsidP="00FE680B">
            <w:pPr>
              <w:pStyle w:val="ListParagraph"/>
              <w:spacing w:line="259" w:lineRule="auto"/>
              <w:contextualSpacing/>
              <w:jc w:val="both"/>
              <w:rPr>
                <w:rFonts w:ascii="Arial" w:hAnsi="Arial" w:cs="Arial"/>
                <w:b/>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b/>
                <w:sz w:val="22"/>
                <w:szCs w:val="22"/>
              </w:rPr>
            </w:pPr>
            <w:r w:rsidRPr="00B62433">
              <w:rPr>
                <w:rFonts w:ascii="Arial" w:hAnsi="Arial" w:cs="Arial"/>
                <w:sz w:val="22"/>
                <w:szCs w:val="22"/>
              </w:rPr>
              <w:t>To develop good working relationships with other forces, local authorities, and external law firms with a view to closer collaboration.</w:t>
            </w:r>
          </w:p>
          <w:p w:rsidR="00F87086" w:rsidRPr="00B62433" w:rsidRDefault="00F87086" w:rsidP="00FE680B">
            <w:pPr>
              <w:pStyle w:val="ListParagraph"/>
              <w:spacing w:line="259" w:lineRule="auto"/>
              <w:contextualSpacing/>
              <w:jc w:val="both"/>
              <w:rPr>
                <w:rFonts w:ascii="Arial" w:hAnsi="Arial" w:cs="Arial"/>
                <w:b/>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b/>
                <w:sz w:val="22"/>
                <w:szCs w:val="22"/>
              </w:rPr>
            </w:pPr>
            <w:r w:rsidRPr="00B62433">
              <w:rPr>
                <w:rFonts w:ascii="Arial" w:hAnsi="Arial" w:cs="Arial"/>
                <w:sz w:val="22"/>
                <w:szCs w:val="22"/>
              </w:rPr>
              <w:t>To produce management reports relating to the financial, personnel and work volumetric of the Department [from the Departmental systems and in liaison with external Departments of both Forces] as required supporting the management of the Department, the allocation of work and accountability to the Forces of the joint unit.</w:t>
            </w:r>
          </w:p>
          <w:p w:rsidR="00F87086" w:rsidRPr="00B62433" w:rsidRDefault="00F87086" w:rsidP="00FE680B">
            <w:pPr>
              <w:pStyle w:val="ListParagraph"/>
              <w:spacing w:line="259" w:lineRule="auto"/>
              <w:contextualSpacing/>
              <w:jc w:val="both"/>
              <w:rPr>
                <w:rFonts w:ascii="Arial" w:hAnsi="Arial" w:cs="Arial"/>
                <w:b/>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b/>
                <w:sz w:val="22"/>
                <w:szCs w:val="22"/>
              </w:rPr>
            </w:pPr>
            <w:r w:rsidRPr="00B62433">
              <w:rPr>
                <w:rFonts w:ascii="Arial" w:hAnsi="Arial" w:cs="Arial"/>
                <w:sz w:val="22"/>
                <w:szCs w:val="22"/>
              </w:rPr>
              <w:t xml:space="preserve">Monitor the budget spend, including the </w:t>
            </w:r>
            <w:r w:rsidR="00B17DC7" w:rsidRPr="00B62433">
              <w:rPr>
                <w:rFonts w:ascii="Arial" w:hAnsi="Arial" w:cs="Arial"/>
                <w:sz w:val="22"/>
                <w:szCs w:val="22"/>
              </w:rPr>
              <w:t xml:space="preserve">authorisation of </w:t>
            </w:r>
            <w:r w:rsidRPr="00B62433">
              <w:rPr>
                <w:rFonts w:ascii="Arial" w:hAnsi="Arial" w:cs="Arial"/>
                <w:sz w:val="22"/>
                <w:szCs w:val="22"/>
              </w:rPr>
              <w:t>payment of Counsels’ fees and the payment of damages and costs in respect of civil claims</w:t>
            </w:r>
            <w:r w:rsidR="00B17DC7" w:rsidRPr="00B62433">
              <w:rPr>
                <w:rFonts w:ascii="Arial" w:hAnsi="Arial" w:cs="Arial"/>
                <w:sz w:val="22"/>
                <w:szCs w:val="22"/>
              </w:rPr>
              <w:t xml:space="preserve">.   </w:t>
            </w:r>
          </w:p>
          <w:p w:rsidR="00F87086" w:rsidRPr="00B62433" w:rsidRDefault="00F87086" w:rsidP="00FE680B">
            <w:pPr>
              <w:pStyle w:val="ListParagraph"/>
              <w:spacing w:line="259" w:lineRule="auto"/>
              <w:contextualSpacing/>
              <w:jc w:val="both"/>
              <w:rPr>
                <w:rFonts w:ascii="Arial" w:hAnsi="Arial" w:cs="Arial"/>
                <w:b/>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b/>
                <w:i/>
                <w:sz w:val="22"/>
                <w:szCs w:val="22"/>
              </w:rPr>
            </w:pPr>
            <w:r w:rsidRPr="00B62433">
              <w:rPr>
                <w:rFonts w:ascii="Arial" w:hAnsi="Arial" w:cs="Arial"/>
                <w:sz w:val="22"/>
                <w:szCs w:val="22"/>
              </w:rPr>
              <w:t>In consultation with corporate communications, develop and maintain an approach to marketing the services offered by the unit to the Force, including the ongoing development and use of the Intranet as a marketing tool.</w:t>
            </w:r>
          </w:p>
          <w:p w:rsidR="00F87086" w:rsidRPr="00B62433" w:rsidRDefault="00F87086" w:rsidP="00FE680B">
            <w:pPr>
              <w:pStyle w:val="ListParagraph"/>
              <w:spacing w:line="259" w:lineRule="auto"/>
              <w:contextualSpacing/>
              <w:jc w:val="both"/>
              <w:rPr>
                <w:rFonts w:ascii="Arial" w:hAnsi="Arial" w:cs="Arial"/>
                <w:b/>
                <w:i/>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b/>
                <w:sz w:val="22"/>
                <w:szCs w:val="22"/>
              </w:rPr>
            </w:pPr>
            <w:r w:rsidRPr="00B62433">
              <w:rPr>
                <w:rFonts w:ascii="Arial" w:hAnsi="Arial" w:cs="Arial"/>
                <w:sz w:val="22"/>
                <w:szCs w:val="22"/>
              </w:rPr>
              <w:t>Organise and administer the Legal Services senior management team (SMT), monitoring the action lists and the risk management log whilst contributing fully to the meeting as a member of the SMT.</w:t>
            </w:r>
          </w:p>
          <w:p w:rsidR="00F87086" w:rsidRPr="00B62433" w:rsidRDefault="00F87086" w:rsidP="00FE680B">
            <w:pPr>
              <w:pStyle w:val="ListParagraph"/>
              <w:numPr>
                <w:ilvl w:val="0"/>
                <w:numId w:val="3"/>
              </w:numPr>
              <w:spacing w:line="259" w:lineRule="auto"/>
              <w:ind w:left="720"/>
              <w:contextualSpacing/>
              <w:jc w:val="both"/>
              <w:rPr>
                <w:rFonts w:ascii="Arial" w:hAnsi="Arial" w:cs="Arial"/>
                <w:b/>
                <w:sz w:val="22"/>
                <w:szCs w:val="22"/>
              </w:rPr>
            </w:pPr>
            <w:r w:rsidRPr="00B62433">
              <w:rPr>
                <w:rFonts w:ascii="Arial" w:hAnsi="Arial" w:cs="Arial"/>
                <w:sz w:val="22"/>
                <w:szCs w:val="22"/>
              </w:rPr>
              <w:t>Provide formal first line management (staff welfare, discipline and PDR) to the administration team and the complete line management function to the legal administrators, including the daily tasking and allocation of work.</w:t>
            </w:r>
          </w:p>
          <w:p w:rsidR="00F87086" w:rsidRPr="00B62433" w:rsidRDefault="00F87086" w:rsidP="00FE680B">
            <w:pPr>
              <w:pStyle w:val="ListParagraph"/>
              <w:spacing w:line="259" w:lineRule="auto"/>
              <w:contextualSpacing/>
              <w:jc w:val="both"/>
              <w:rPr>
                <w:rFonts w:ascii="Arial" w:hAnsi="Arial" w:cs="Arial"/>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sz w:val="22"/>
                <w:szCs w:val="22"/>
              </w:rPr>
            </w:pPr>
            <w:r w:rsidRPr="00B62433">
              <w:rPr>
                <w:rFonts w:ascii="Arial" w:hAnsi="Arial" w:cs="Arial"/>
                <w:sz w:val="22"/>
                <w:szCs w:val="22"/>
              </w:rPr>
              <w:t>Develop, implement and gain accreditation for a (‘Lexcel’) legal services quality management system, subsequently ensuring the quality system is maintained and developed to retain accreditation to the standard and to reflect good practice.</w:t>
            </w:r>
          </w:p>
          <w:p w:rsidR="00F87086" w:rsidRPr="00B62433" w:rsidRDefault="00F87086" w:rsidP="00FE680B">
            <w:pPr>
              <w:pStyle w:val="ListParagraph"/>
              <w:spacing w:line="259" w:lineRule="auto"/>
              <w:contextualSpacing/>
              <w:jc w:val="both"/>
              <w:rPr>
                <w:rFonts w:ascii="Arial" w:hAnsi="Arial" w:cs="Arial"/>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sz w:val="22"/>
                <w:szCs w:val="22"/>
              </w:rPr>
            </w:pPr>
            <w:r w:rsidRPr="00B62433">
              <w:rPr>
                <w:rFonts w:ascii="Arial" w:hAnsi="Arial" w:cs="Arial"/>
                <w:sz w:val="22"/>
                <w:szCs w:val="22"/>
              </w:rPr>
              <w:t xml:space="preserve">Monitor and maintain the (IKEN) case management system, producing and analysing statistical data on workloads, activity spans and other information to ensure effective use of lawyers’ time and accurate charging, and presenting this information in the most appropriate format to aid senior management decision making and performance management </w:t>
            </w:r>
          </w:p>
          <w:p w:rsidR="00F87086" w:rsidRPr="00B62433" w:rsidRDefault="00F87086" w:rsidP="00FE680B">
            <w:pPr>
              <w:pStyle w:val="ListParagraph"/>
              <w:spacing w:line="259" w:lineRule="auto"/>
              <w:contextualSpacing/>
              <w:jc w:val="both"/>
              <w:rPr>
                <w:rFonts w:ascii="Arial" w:hAnsi="Arial" w:cs="Arial"/>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i/>
                <w:sz w:val="22"/>
                <w:szCs w:val="22"/>
              </w:rPr>
            </w:pPr>
            <w:r w:rsidRPr="00B62433">
              <w:rPr>
                <w:rFonts w:ascii="Arial" w:hAnsi="Arial" w:cs="Arial"/>
                <w:sz w:val="22"/>
                <w:szCs w:val="22"/>
              </w:rPr>
              <w:t xml:space="preserve">Maintain and update the Legal Services reference library and create then regularly review and update the </w:t>
            </w:r>
            <w:r w:rsidRPr="00B62433">
              <w:rPr>
                <w:rFonts w:ascii="Arial" w:hAnsi="Arial" w:cs="Arial"/>
                <w:i/>
                <w:sz w:val="22"/>
                <w:szCs w:val="22"/>
              </w:rPr>
              <w:t>Working Practice document</w:t>
            </w:r>
            <w:r w:rsidRPr="00B62433">
              <w:rPr>
                <w:rFonts w:ascii="Arial" w:hAnsi="Arial" w:cs="Arial"/>
                <w:sz w:val="22"/>
                <w:szCs w:val="22"/>
              </w:rPr>
              <w:t>, ensuring it is current and addresses the full scope of the unit’s legal and administrative activities.</w:t>
            </w:r>
          </w:p>
          <w:p w:rsidR="00F87086" w:rsidRPr="00B62433" w:rsidRDefault="00F87086" w:rsidP="00FE680B">
            <w:pPr>
              <w:pStyle w:val="ListParagraph"/>
              <w:spacing w:line="259" w:lineRule="auto"/>
              <w:contextualSpacing/>
              <w:jc w:val="both"/>
              <w:rPr>
                <w:rFonts w:ascii="Arial" w:hAnsi="Arial" w:cs="Arial"/>
                <w:i/>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sz w:val="22"/>
                <w:szCs w:val="22"/>
              </w:rPr>
            </w:pPr>
            <w:r w:rsidRPr="00B62433">
              <w:rPr>
                <w:rFonts w:ascii="Arial" w:hAnsi="Arial" w:cs="Arial"/>
                <w:sz w:val="22"/>
                <w:szCs w:val="22"/>
              </w:rPr>
              <w:t>Develop and maintain Legal Services’ Business Continuity Plan, acting as the single point of contact (SPOC) for the unit, and undertaking its regular review main, including the production of the annual Assurance Statement, risk registers, etc.</w:t>
            </w:r>
          </w:p>
          <w:p w:rsidR="00F87086" w:rsidRPr="00B62433" w:rsidRDefault="00F87086" w:rsidP="00FE680B">
            <w:pPr>
              <w:pStyle w:val="ListParagraph"/>
              <w:spacing w:line="259" w:lineRule="auto"/>
              <w:contextualSpacing/>
              <w:jc w:val="both"/>
              <w:rPr>
                <w:rFonts w:ascii="Arial" w:hAnsi="Arial" w:cs="Arial"/>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sz w:val="22"/>
                <w:szCs w:val="22"/>
              </w:rPr>
            </w:pPr>
            <w:r w:rsidRPr="00B62433">
              <w:rPr>
                <w:rFonts w:ascii="Arial" w:hAnsi="Arial" w:cs="Arial"/>
                <w:sz w:val="22"/>
                <w:szCs w:val="22"/>
              </w:rPr>
              <w:t>Monitor and manage the in-house civil litigation process, including the liaison with both Forces Insurance Services Sections, the reporting of IHH claims to external insurers, to manage each Force budget in relation to claims and report to appropriate authorities on contingent liabilities, spend and trends.</w:t>
            </w:r>
          </w:p>
          <w:p w:rsidR="00F87086" w:rsidRPr="00B62433" w:rsidRDefault="00F87086" w:rsidP="00FE680B">
            <w:pPr>
              <w:pStyle w:val="ListParagraph"/>
              <w:spacing w:line="259" w:lineRule="auto"/>
              <w:contextualSpacing/>
              <w:jc w:val="both"/>
              <w:rPr>
                <w:rFonts w:ascii="Arial" w:hAnsi="Arial" w:cs="Arial"/>
                <w:color w:val="000000" w:themeColor="text1"/>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b/>
                <w:color w:val="000000" w:themeColor="text1"/>
                <w:sz w:val="22"/>
                <w:szCs w:val="22"/>
              </w:rPr>
            </w:pPr>
            <w:r w:rsidRPr="00B62433">
              <w:rPr>
                <w:rFonts w:ascii="Arial" w:hAnsi="Arial" w:cs="Arial"/>
                <w:color w:val="000000" w:themeColor="text1"/>
                <w:sz w:val="22"/>
                <w:szCs w:val="22"/>
              </w:rPr>
              <w:t>To represent the Forces at a senior level at external meetings, events or conferences.</w:t>
            </w:r>
          </w:p>
          <w:p w:rsidR="00F87086" w:rsidRPr="00B62433" w:rsidRDefault="00F87086" w:rsidP="00FE680B">
            <w:pPr>
              <w:pStyle w:val="ListParagraph"/>
              <w:spacing w:line="259" w:lineRule="auto"/>
              <w:contextualSpacing/>
              <w:jc w:val="both"/>
              <w:rPr>
                <w:rFonts w:ascii="Arial" w:hAnsi="Arial" w:cs="Arial"/>
                <w:b/>
                <w:color w:val="000000" w:themeColor="text1"/>
                <w:sz w:val="22"/>
                <w:szCs w:val="22"/>
              </w:rPr>
            </w:pPr>
          </w:p>
          <w:p w:rsidR="00F87086" w:rsidRPr="00B62433" w:rsidRDefault="00F87086" w:rsidP="00FE680B">
            <w:pPr>
              <w:pStyle w:val="ListParagraph"/>
              <w:numPr>
                <w:ilvl w:val="0"/>
                <w:numId w:val="3"/>
              </w:numPr>
              <w:spacing w:line="259" w:lineRule="auto"/>
              <w:ind w:left="720"/>
              <w:contextualSpacing/>
              <w:jc w:val="both"/>
              <w:rPr>
                <w:rFonts w:ascii="Arial" w:hAnsi="Arial" w:cs="Arial"/>
                <w:sz w:val="22"/>
                <w:szCs w:val="22"/>
              </w:rPr>
            </w:pPr>
            <w:r w:rsidRPr="00B62433">
              <w:rPr>
                <w:rFonts w:ascii="Arial" w:hAnsi="Arial" w:cs="Arial"/>
                <w:color w:val="000000" w:themeColor="text1"/>
                <w:sz w:val="22"/>
                <w:szCs w:val="22"/>
              </w:rPr>
              <w:t>To represent the department at a senior level at internal strategic meetings</w:t>
            </w:r>
            <w:r w:rsidRPr="00B62433">
              <w:rPr>
                <w:rFonts w:ascii="Arial" w:hAnsi="Arial" w:cs="Arial"/>
                <w:sz w:val="22"/>
                <w:szCs w:val="22"/>
              </w:rPr>
              <w:t>.</w:t>
            </w:r>
          </w:p>
          <w:p w:rsidR="00F87086" w:rsidRPr="00B62433" w:rsidRDefault="00F87086" w:rsidP="00FE680B">
            <w:pPr>
              <w:pStyle w:val="ListParagraph"/>
              <w:spacing w:line="259" w:lineRule="auto"/>
              <w:contextualSpacing/>
              <w:jc w:val="both"/>
              <w:rPr>
                <w:rFonts w:ascii="Arial" w:hAnsi="Arial" w:cs="Arial"/>
                <w:sz w:val="22"/>
                <w:szCs w:val="22"/>
                <w:highlight w:val="yellow"/>
              </w:rPr>
            </w:pPr>
          </w:p>
          <w:p w:rsidR="00B62433" w:rsidRDefault="00F87086" w:rsidP="00FE680B">
            <w:pPr>
              <w:pStyle w:val="ListParagraph"/>
              <w:numPr>
                <w:ilvl w:val="0"/>
                <w:numId w:val="3"/>
              </w:numPr>
              <w:spacing w:line="259" w:lineRule="auto"/>
              <w:ind w:left="720" w:right="60"/>
              <w:contextualSpacing/>
              <w:jc w:val="both"/>
              <w:rPr>
                <w:rFonts w:ascii="Arial" w:hAnsi="Arial" w:cs="Arial"/>
                <w:sz w:val="22"/>
                <w:szCs w:val="22"/>
              </w:rPr>
            </w:pPr>
            <w:r w:rsidRPr="00B62433">
              <w:rPr>
                <w:rFonts w:ascii="Arial" w:hAnsi="Arial" w:cs="Arial"/>
                <w:sz w:val="22"/>
                <w:szCs w:val="22"/>
              </w:rPr>
              <w:t xml:space="preserve">Performs such other duties as reasonably correspond to the general character of the post and are commensurate with its level of responsibility including duties arising in relation to regional collaboration. </w:t>
            </w:r>
          </w:p>
          <w:p w:rsidR="00367981" w:rsidRDefault="00367981" w:rsidP="00F87086">
            <w:pPr>
              <w:rPr>
                <w:rFonts w:ascii="Arial" w:hAnsi="Arial" w:cs="Arial"/>
                <w:sz w:val="22"/>
                <w:szCs w:val="22"/>
              </w:rPr>
            </w:pPr>
          </w:p>
          <w:p w:rsidR="00FE680B" w:rsidRDefault="00FE680B" w:rsidP="00F87086">
            <w:pPr>
              <w:rPr>
                <w:rFonts w:ascii="Arial" w:hAnsi="Arial" w:cs="Arial"/>
                <w:sz w:val="22"/>
                <w:szCs w:val="22"/>
              </w:rPr>
            </w:pPr>
          </w:p>
          <w:p w:rsidR="00FE680B" w:rsidRDefault="00FE680B" w:rsidP="00F87086">
            <w:pPr>
              <w:rPr>
                <w:rFonts w:ascii="Arial" w:hAnsi="Arial" w:cs="Arial"/>
                <w:sz w:val="22"/>
                <w:szCs w:val="22"/>
              </w:rPr>
            </w:pPr>
          </w:p>
          <w:p w:rsidR="00FE680B" w:rsidRDefault="00FE680B" w:rsidP="00F87086">
            <w:pPr>
              <w:rPr>
                <w:rFonts w:ascii="Arial" w:hAnsi="Arial" w:cs="Arial"/>
                <w:sz w:val="22"/>
                <w:szCs w:val="22"/>
              </w:rPr>
            </w:pPr>
          </w:p>
          <w:p w:rsidR="00FE680B" w:rsidRDefault="00FE680B" w:rsidP="00F87086">
            <w:pPr>
              <w:rPr>
                <w:rFonts w:ascii="Arial" w:hAnsi="Arial" w:cs="Arial"/>
                <w:sz w:val="22"/>
                <w:szCs w:val="22"/>
              </w:rPr>
            </w:pPr>
          </w:p>
          <w:p w:rsidR="00FE680B" w:rsidRDefault="00FE680B" w:rsidP="00F87086">
            <w:pPr>
              <w:rPr>
                <w:rFonts w:ascii="Arial" w:hAnsi="Arial" w:cs="Arial"/>
                <w:sz w:val="22"/>
                <w:szCs w:val="22"/>
              </w:rPr>
            </w:pPr>
          </w:p>
          <w:p w:rsidR="00FE680B" w:rsidRPr="00B62433" w:rsidRDefault="00FE680B" w:rsidP="00F87086">
            <w:pPr>
              <w:rPr>
                <w:rFonts w:ascii="Arial" w:hAnsi="Arial"/>
                <w:b/>
                <w:sz w:val="22"/>
                <w:szCs w:val="22"/>
              </w:rPr>
            </w:pPr>
          </w:p>
        </w:tc>
      </w:tr>
      <w:tr w:rsidR="001F7788" w:rsidRPr="00B62433" w:rsidTr="00656227">
        <w:trPr>
          <w:trHeight w:val="269"/>
        </w:trPr>
        <w:tc>
          <w:tcPr>
            <w:tcW w:w="8364" w:type="dxa"/>
            <w:gridSpan w:val="2"/>
            <w:shd w:val="clear" w:color="auto" w:fill="D9D9D9"/>
            <w:vAlign w:val="center"/>
          </w:tcPr>
          <w:p w:rsidR="001F7788" w:rsidRPr="00B62433" w:rsidRDefault="001F7788" w:rsidP="00656227">
            <w:pPr>
              <w:jc w:val="center"/>
              <w:rPr>
                <w:rFonts w:ascii="Arial" w:hAnsi="Arial" w:cs="Arial"/>
                <w:b/>
                <w:sz w:val="22"/>
                <w:szCs w:val="22"/>
              </w:rPr>
            </w:pPr>
            <w:r w:rsidRPr="00B62433">
              <w:rPr>
                <w:rFonts w:ascii="Arial" w:hAnsi="Arial" w:cs="Arial"/>
                <w:b/>
                <w:sz w:val="22"/>
                <w:szCs w:val="22"/>
              </w:rPr>
              <w:lastRenderedPageBreak/>
              <w:t>Responsibility</w:t>
            </w:r>
          </w:p>
        </w:tc>
        <w:tc>
          <w:tcPr>
            <w:tcW w:w="7513" w:type="dxa"/>
            <w:gridSpan w:val="3"/>
            <w:shd w:val="clear" w:color="auto" w:fill="D9D9D9"/>
            <w:vAlign w:val="center"/>
          </w:tcPr>
          <w:p w:rsidR="001F7788" w:rsidRPr="00B62433" w:rsidRDefault="001F7788" w:rsidP="00656227">
            <w:pPr>
              <w:jc w:val="center"/>
              <w:rPr>
                <w:rFonts w:ascii="Arial" w:hAnsi="Arial" w:cs="Arial"/>
                <w:b/>
                <w:sz w:val="22"/>
                <w:szCs w:val="22"/>
              </w:rPr>
            </w:pPr>
            <w:r w:rsidRPr="00B62433">
              <w:rPr>
                <w:rFonts w:ascii="Arial" w:hAnsi="Arial" w:cs="Arial"/>
                <w:b/>
                <w:sz w:val="22"/>
                <w:szCs w:val="22"/>
              </w:rPr>
              <w:t>Decision Making</w:t>
            </w:r>
          </w:p>
        </w:tc>
      </w:tr>
      <w:tr w:rsidR="001F7788" w:rsidRPr="00B62433" w:rsidTr="00656227">
        <w:trPr>
          <w:trHeight w:val="1980"/>
        </w:trPr>
        <w:tc>
          <w:tcPr>
            <w:tcW w:w="8364" w:type="dxa"/>
            <w:gridSpan w:val="2"/>
            <w:vMerge w:val="restart"/>
          </w:tcPr>
          <w:p w:rsidR="001F7788" w:rsidRPr="00B62433" w:rsidRDefault="001F7788" w:rsidP="00656227">
            <w:pPr>
              <w:rPr>
                <w:rFonts w:ascii="Arial" w:hAnsi="Arial"/>
                <w:sz w:val="22"/>
                <w:szCs w:val="22"/>
              </w:rPr>
            </w:pPr>
          </w:p>
          <w:p w:rsidR="00F87086" w:rsidRDefault="00F87086" w:rsidP="00F87086">
            <w:pPr>
              <w:spacing w:after="160" w:line="259" w:lineRule="auto"/>
              <w:contextualSpacing/>
              <w:rPr>
                <w:rFonts w:ascii="Arial" w:hAnsi="Arial" w:cs="Arial"/>
                <w:sz w:val="22"/>
                <w:szCs w:val="22"/>
              </w:rPr>
            </w:pPr>
            <w:r w:rsidRPr="00B62433">
              <w:rPr>
                <w:rFonts w:ascii="Arial" w:hAnsi="Arial" w:cs="Arial"/>
                <w:sz w:val="22"/>
                <w:szCs w:val="22"/>
              </w:rPr>
              <w:t>The provision of accurate and efficient running of the legal services department and the case management of files, thereby ensuring appropriate advice and assistance is given to the Chief Constable and all officers and support staff of South Yorkshire Police and Humberside Police.</w:t>
            </w:r>
          </w:p>
          <w:p w:rsidR="00FE680B" w:rsidRPr="00B62433" w:rsidRDefault="00FE680B" w:rsidP="00F87086">
            <w:pPr>
              <w:spacing w:after="160" w:line="259" w:lineRule="auto"/>
              <w:contextualSpacing/>
              <w:rPr>
                <w:rFonts w:ascii="Arial" w:hAnsi="Arial" w:cs="Arial"/>
                <w:sz w:val="22"/>
                <w:szCs w:val="22"/>
              </w:rPr>
            </w:pPr>
          </w:p>
          <w:p w:rsidR="00F87086" w:rsidRDefault="00F87086" w:rsidP="00F87086">
            <w:pPr>
              <w:spacing w:after="19" w:line="239" w:lineRule="auto"/>
              <w:contextualSpacing/>
              <w:jc w:val="both"/>
              <w:rPr>
                <w:rFonts w:ascii="Arial" w:hAnsi="Arial" w:cs="Arial"/>
                <w:sz w:val="22"/>
                <w:szCs w:val="22"/>
              </w:rPr>
            </w:pPr>
            <w:r w:rsidRPr="00B62433">
              <w:rPr>
                <w:rFonts w:ascii="Arial" w:hAnsi="Arial" w:cs="Arial"/>
                <w:sz w:val="22"/>
                <w:szCs w:val="22"/>
              </w:rPr>
              <w:t>Responsible for interaction with other forces, local authorities, and external law firms with a view to closer collaboration.</w:t>
            </w:r>
          </w:p>
          <w:p w:rsidR="00FE680B" w:rsidRPr="00B62433" w:rsidRDefault="00FE680B" w:rsidP="00F87086">
            <w:pPr>
              <w:spacing w:after="19" w:line="239" w:lineRule="auto"/>
              <w:contextualSpacing/>
              <w:jc w:val="both"/>
              <w:rPr>
                <w:rFonts w:ascii="Arial" w:hAnsi="Arial" w:cs="Arial"/>
                <w:sz w:val="22"/>
                <w:szCs w:val="22"/>
              </w:rPr>
            </w:pPr>
          </w:p>
          <w:p w:rsidR="00F87086" w:rsidRDefault="00F87086" w:rsidP="00F87086">
            <w:pPr>
              <w:spacing w:after="160" w:line="259" w:lineRule="auto"/>
              <w:contextualSpacing/>
              <w:rPr>
                <w:rFonts w:ascii="Arial" w:hAnsi="Arial" w:cs="Arial"/>
                <w:sz w:val="22"/>
                <w:szCs w:val="22"/>
              </w:rPr>
            </w:pPr>
            <w:r w:rsidRPr="00B62433">
              <w:rPr>
                <w:rFonts w:ascii="Arial" w:hAnsi="Arial" w:cs="Arial"/>
                <w:sz w:val="22"/>
                <w:szCs w:val="22"/>
              </w:rPr>
              <w:t>The setting with clients of agreed deadlines for the delivery of advice and assistance.</w:t>
            </w:r>
          </w:p>
          <w:p w:rsidR="00FE680B" w:rsidRPr="00B62433" w:rsidRDefault="00FE680B" w:rsidP="00F87086">
            <w:pPr>
              <w:spacing w:after="160" w:line="259" w:lineRule="auto"/>
              <w:contextualSpacing/>
              <w:rPr>
                <w:rFonts w:ascii="Arial" w:hAnsi="Arial" w:cs="Arial"/>
                <w:sz w:val="22"/>
                <w:szCs w:val="22"/>
              </w:rPr>
            </w:pPr>
          </w:p>
          <w:p w:rsidR="00F87086" w:rsidRDefault="00F87086" w:rsidP="00F87086">
            <w:pPr>
              <w:spacing w:after="160" w:line="259" w:lineRule="auto"/>
              <w:contextualSpacing/>
              <w:jc w:val="both"/>
              <w:rPr>
                <w:rFonts w:ascii="Arial" w:hAnsi="Arial" w:cs="Arial"/>
                <w:sz w:val="22"/>
                <w:szCs w:val="22"/>
              </w:rPr>
            </w:pPr>
            <w:r w:rsidRPr="00B62433">
              <w:rPr>
                <w:rFonts w:ascii="Arial" w:hAnsi="Arial" w:cs="Arial"/>
                <w:sz w:val="22"/>
                <w:szCs w:val="22"/>
              </w:rPr>
              <w:t>Remaining up to date with relevant case law, legislation and legal processes in relation to the portfolio given.</w:t>
            </w:r>
          </w:p>
          <w:p w:rsidR="00FE680B" w:rsidRPr="00B62433" w:rsidRDefault="00FE680B" w:rsidP="00F87086">
            <w:pPr>
              <w:spacing w:after="160" w:line="259" w:lineRule="auto"/>
              <w:contextualSpacing/>
              <w:jc w:val="both"/>
              <w:rPr>
                <w:rFonts w:ascii="Arial" w:hAnsi="Arial" w:cs="Arial"/>
                <w:sz w:val="22"/>
                <w:szCs w:val="22"/>
              </w:rPr>
            </w:pPr>
          </w:p>
          <w:p w:rsidR="00F87086" w:rsidRDefault="00F87086" w:rsidP="00F87086">
            <w:pPr>
              <w:spacing w:after="160" w:line="259" w:lineRule="auto"/>
              <w:contextualSpacing/>
              <w:jc w:val="both"/>
              <w:rPr>
                <w:rFonts w:ascii="Arial" w:hAnsi="Arial" w:cs="Arial"/>
                <w:sz w:val="22"/>
                <w:szCs w:val="22"/>
              </w:rPr>
            </w:pPr>
            <w:r w:rsidRPr="00B62433">
              <w:rPr>
                <w:rFonts w:ascii="Arial" w:hAnsi="Arial" w:cs="Arial"/>
                <w:sz w:val="22"/>
                <w:szCs w:val="22"/>
              </w:rPr>
              <w:t>Critically assessing and evaluating new legislation that may have possible impact on the Force Legal Service Delivery.</w:t>
            </w:r>
          </w:p>
          <w:p w:rsidR="00FE680B" w:rsidRPr="00B62433" w:rsidRDefault="00FE680B" w:rsidP="00F87086">
            <w:pPr>
              <w:spacing w:after="160" w:line="259" w:lineRule="auto"/>
              <w:contextualSpacing/>
              <w:jc w:val="both"/>
              <w:rPr>
                <w:rFonts w:ascii="Arial" w:hAnsi="Arial" w:cs="Arial"/>
                <w:sz w:val="22"/>
                <w:szCs w:val="22"/>
              </w:rPr>
            </w:pPr>
          </w:p>
          <w:p w:rsidR="00F87086" w:rsidRDefault="00F87086" w:rsidP="00F87086">
            <w:pPr>
              <w:spacing w:after="160" w:line="259" w:lineRule="auto"/>
              <w:contextualSpacing/>
              <w:jc w:val="both"/>
              <w:rPr>
                <w:rFonts w:ascii="Arial" w:hAnsi="Arial" w:cs="Arial"/>
                <w:sz w:val="22"/>
                <w:szCs w:val="22"/>
              </w:rPr>
            </w:pPr>
            <w:r w:rsidRPr="00B62433">
              <w:rPr>
                <w:rFonts w:ascii="Arial" w:hAnsi="Arial" w:cs="Arial"/>
                <w:sz w:val="22"/>
                <w:szCs w:val="22"/>
              </w:rPr>
              <w:t xml:space="preserve">Contributing to the efficient and effective management and improvement of the Legal Services Unit and the service it provides; </w:t>
            </w:r>
          </w:p>
          <w:p w:rsidR="00FE680B" w:rsidRPr="00B62433" w:rsidRDefault="00FE680B" w:rsidP="00F87086">
            <w:pPr>
              <w:spacing w:after="160" w:line="259" w:lineRule="auto"/>
              <w:contextualSpacing/>
              <w:jc w:val="both"/>
              <w:rPr>
                <w:rFonts w:ascii="Arial" w:hAnsi="Arial" w:cs="Arial"/>
                <w:sz w:val="22"/>
                <w:szCs w:val="22"/>
              </w:rPr>
            </w:pPr>
          </w:p>
          <w:p w:rsidR="001F7788" w:rsidRDefault="001F7788" w:rsidP="00656227">
            <w:pPr>
              <w:rPr>
                <w:rFonts w:ascii="Arial" w:hAnsi="Arial"/>
                <w:sz w:val="22"/>
                <w:szCs w:val="22"/>
              </w:rPr>
            </w:pPr>
            <w:r w:rsidRPr="00B62433">
              <w:rPr>
                <w:rFonts w:ascii="Arial" w:hAnsi="Arial"/>
                <w:sz w:val="22"/>
                <w:szCs w:val="22"/>
              </w:rPr>
              <w:t>Ensuring that risks to the Force/Command which may affect its ability to provide business as usual now or in the future are identified and escalated to their line manager or local Risk Champion at the earliest opportunity;</w:t>
            </w:r>
          </w:p>
          <w:p w:rsidR="00FE680B" w:rsidRPr="00B62433" w:rsidRDefault="00FE680B" w:rsidP="00656227">
            <w:pPr>
              <w:rPr>
                <w:rFonts w:ascii="Arial" w:hAnsi="Arial"/>
                <w:sz w:val="22"/>
                <w:szCs w:val="22"/>
              </w:rPr>
            </w:pPr>
          </w:p>
          <w:p w:rsidR="001F7788" w:rsidRPr="00B62433" w:rsidRDefault="001F7788" w:rsidP="00656227">
            <w:pPr>
              <w:rPr>
                <w:rFonts w:ascii="Arial" w:hAnsi="Arial" w:cs="Arial"/>
                <w:sz w:val="22"/>
                <w:szCs w:val="22"/>
                <w:lang w:val="en-US"/>
              </w:rPr>
            </w:pPr>
            <w:r w:rsidRPr="00B62433">
              <w:rPr>
                <w:rFonts w:ascii="Arial" w:hAnsi="Arial" w:cs="Arial"/>
                <w:sz w:val="22"/>
                <w:szCs w:val="22"/>
                <w:lang w:val="en-US"/>
              </w:rPr>
              <w:t>Responsible for using the NDM and THRIVE model in all actions undertaken.</w:t>
            </w:r>
          </w:p>
          <w:p w:rsidR="001F7788" w:rsidRDefault="001F7788" w:rsidP="00656227">
            <w:pPr>
              <w:rPr>
                <w:rFonts w:ascii="Arial" w:hAnsi="Arial" w:cs="Arial"/>
                <w:sz w:val="22"/>
                <w:szCs w:val="22"/>
                <w:lang w:val="en-US"/>
              </w:rPr>
            </w:pPr>
            <w:r w:rsidRPr="00B62433">
              <w:rPr>
                <w:rFonts w:ascii="Arial" w:hAnsi="Arial" w:cs="Arial"/>
                <w:sz w:val="22"/>
                <w:szCs w:val="22"/>
                <w:lang w:val="en-US"/>
              </w:rPr>
              <w:t>As a member of Humberside Police you will accord with the Standards of Professional Behaviour, as outlined in the Code of Ethics, at all times.</w:t>
            </w:r>
          </w:p>
          <w:p w:rsidR="00FE680B" w:rsidRPr="00B62433" w:rsidRDefault="00FE680B" w:rsidP="00656227">
            <w:pPr>
              <w:rPr>
                <w:rFonts w:ascii="Arial" w:hAnsi="Arial" w:cs="Arial"/>
                <w:sz w:val="22"/>
                <w:szCs w:val="22"/>
                <w:lang w:val="en-US"/>
              </w:rPr>
            </w:pPr>
          </w:p>
          <w:p w:rsidR="001F7788" w:rsidRPr="00B62433" w:rsidRDefault="001F7788" w:rsidP="00656227">
            <w:pPr>
              <w:rPr>
                <w:rFonts w:ascii="Arial" w:hAnsi="Arial" w:cs="Arial"/>
                <w:sz w:val="22"/>
                <w:szCs w:val="22"/>
                <w:lang w:val="en-US"/>
              </w:rPr>
            </w:pPr>
            <w:r w:rsidRPr="00B62433">
              <w:rPr>
                <w:rFonts w:ascii="Arial" w:hAnsi="Arial" w:cs="Arial"/>
                <w:sz w:val="22"/>
                <w:szCs w:val="22"/>
                <w:lang w:val="en-US"/>
              </w:rPr>
              <w:t>You will recognise the responsibilities of your role and act lawfully in the public interest.  Your conduct will encourage others to have confidence in policing.</w:t>
            </w:r>
          </w:p>
          <w:p w:rsidR="001F7788" w:rsidRPr="00B62433" w:rsidRDefault="001F7788" w:rsidP="00656227">
            <w:pPr>
              <w:rPr>
                <w:rFonts w:ascii="Arial" w:hAnsi="Arial" w:cs="Arial"/>
                <w:sz w:val="22"/>
                <w:szCs w:val="22"/>
                <w:lang w:val="en-US"/>
              </w:rPr>
            </w:pPr>
            <w:r w:rsidRPr="00B62433">
              <w:rPr>
                <w:rFonts w:ascii="Arial" w:hAnsi="Arial" w:cs="Arial"/>
                <w:sz w:val="22"/>
                <w:szCs w:val="22"/>
                <w:lang w:val="en-US"/>
              </w:rPr>
              <w:t>You will have honesty and integrity and be open and transparent in your decisions and actions.  You will treat people fairly and demonstrate respect, tolerance and self-control.</w:t>
            </w:r>
          </w:p>
          <w:p w:rsidR="001F7788" w:rsidRPr="00B62433" w:rsidRDefault="001F7788" w:rsidP="00FC5291">
            <w:pPr>
              <w:rPr>
                <w:rFonts w:ascii="Arial" w:hAnsi="Arial" w:cs="Arial"/>
                <w:sz w:val="22"/>
                <w:szCs w:val="22"/>
                <w:lang w:val="en-US"/>
              </w:rPr>
            </w:pPr>
            <w:r w:rsidRPr="00B62433">
              <w:rPr>
                <w:rFonts w:ascii="Arial" w:hAnsi="Arial" w:cs="Arial"/>
                <w:sz w:val="22"/>
                <w:szCs w:val="22"/>
                <w:lang w:val="en-US"/>
              </w:rPr>
              <w:lastRenderedPageBreak/>
              <w:t>You will lead our service by good example and will report, challenge or take action against the conduct of colleagues which has fallen below the standards expected.</w:t>
            </w:r>
          </w:p>
        </w:tc>
        <w:tc>
          <w:tcPr>
            <w:tcW w:w="7513" w:type="dxa"/>
            <w:gridSpan w:val="3"/>
            <w:tcBorders>
              <w:bottom w:val="single" w:sz="4" w:space="0" w:color="auto"/>
            </w:tcBorders>
            <w:shd w:val="clear" w:color="auto" w:fill="auto"/>
            <w:vAlign w:val="center"/>
          </w:tcPr>
          <w:p w:rsidR="00F87086" w:rsidRPr="00B62433" w:rsidRDefault="00F87086" w:rsidP="00F87086">
            <w:pPr>
              <w:ind w:left="1" w:right="56"/>
              <w:jc w:val="both"/>
              <w:rPr>
                <w:rFonts w:ascii="Arial" w:hAnsi="Arial" w:cs="Arial"/>
                <w:sz w:val="22"/>
                <w:szCs w:val="22"/>
              </w:rPr>
            </w:pPr>
            <w:r w:rsidRPr="00B62433">
              <w:rPr>
                <w:rFonts w:ascii="Arial" w:hAnsi="Arial" w:cs="Arial"/>
                <w:sz w:val="22"/>
                <w:szCs w:val="22"/>
              </w:rPr>
              <w:lastRenderedPageBreak/>
              <w:t xml:space="preserve">Decisions are made based upon case law or precedents where applicable, but the post holder will have to interpret case law/legislation and will use professional judgement in determining what represents the best interests of Humberside Police and South Yorkshire. </w:t>
            </w:r>
          </w:p>
          <w:p w:rsidR="001F7788" w:rsidRPr="00B62433" w:rsidRDefault="001F7788" w:rsidP="00656227">
            <w:pPr>
              <w:rPr>
                <w:rFonts w:ascii="Arial" w:hAnsi="Arial" w:cs="Arial"/>
                <w:sz w:val="22"/>
                <w:szCs w:val="22"/>
              </w:rPr>
            </w:pPr>
          </w:p>
          <w:p w:rsidR="001F7788" w:rsidRPr="00B62433" w:rsidRDefault="001F7788" w:rsidP="00656227">
            <w:pPr>
              <w:jc w:val="both"/>
              <w:rPr>
                <w:rFonts w:ascii="Arial" w:hAnsi="Arial" w:cs="Arial"/>
                <w:sz w:val="22"/>
                <w:szCs w:val="22"/>
              </w:rPr>
            </w:pPr>
          </w:p>
          <w:p w:rsidR="001F7788" w:rsidRPr="00B62433" w:rsidRDefault="001F7788" w:rsidP="00656227">
            <w:pPr>
              <w:rPr>
                <w:rFonts w:ascii="Arial" w:hAnsi="Arial" w:cs="Arial"/>
                <w:sz w:val="22"/>
                <w:szCs w:val="22"/>
              </w:rPr>
            </w:pPr>
          </w:p>
        </w:tc>
      </w:tr>
      <w:tr w:rsidR="001F7788" w:rsidRPr="00B62433" w:rsidTr="00656227">
        <w:trPr>
          <w:trHeight w:val="325"/>
        </w:trPr>
        <w:tc>
          <w:tcPr>
            <w:tcW w:w="8364" w:type="dxa"/>
            <w:gridSpan w:val="2"/>
            <w:vMerge/>
            <w:vAlign w:val="center"/>
          </w:tcPr>
          <w:p w:rsidR="001F7788" w:rsidRPr="00B62433" w:rsidRDefault="001F7788" w:rsidP="00656227">
            <w:pPr>
              <w:rPr>
                <w:rFonts w:ascii="Arial" w:hAnsi="Arial" w:cs="Arial"/>
                <w:b/>
                <w:sz w:val="22"/>
                <w:szCs w:val="22"/>
              </w:rPr>
            </w:pPr>
          </w:p>
        </w:tc>
        <w:tc>
          <w:tcPr>
            <w:tcW w:w="7513" w:type="dxa"/>
            <w:gridSpan w:val="3"/>
            <w:tcBorders>
              <w:bottom w:val="single" w:sz="4" w:space="0" w:color="auto"/>
            </w:tcBorders>
            <w:shd w:val="clear" w:color="auto" w:fill="D9D9D9"/>
            <w:vAlign w:val="center"/>
          </w:tcPr>
          <w:p w:rsidR="001F7788" w:rsidRPr="00B62433" w:rsidRDefault="001F7788" w:rsidP="00656227">
            <w:pPr>
              <w:jc w:val="center"/>
              <w:rPr>
                <w:rFonts w:ascii="Arial" w:hAnsi="Arial" w:cs="Arial"/>
                <w:sz w:val="22"/>
                <w:szCs w:val="22"/>
              </w:rPr>
            </w:pPr>
            <w:r w:rsidRPr="00B62433">
              <w:rPr>
                <w:rFonts w:ascii="Arial" w:hAnsi="Arial" w:cs="Arial"/>
                <w:b/>
                <w:sz w:val="22"/>
                <w:szCs w:val="22"/>
              </w:rPr>
              <w:t>Additional Information</w:t>
            </w:r>
          </w:p>
        </w:tc>
      </w:tr>
      <w:tr w:rsidR="001F7788" w:rsidRPr="00B62433" w:rsidTr="00FE680B">
        <w:trPr>
          <w:trHeight w:val="990"/>
        </w:trPr>
        <w:tc>
          <w:tcPr>
            <w:tcW w:w="8364" w:type="dxa"/>
            <w:gridSpan w:val="2"/>
            <w:vMerge/>
            <w:tcBorders>
              <w:bottom w:val="single" w:sz="4" w:space="0" w:color="auto"/>
              <w:right w:val="single" w:sz="4" w:space="0" w:color="auto"/>
            </w:tcBorders>
            <w:vAlign w:val="center"/>
          </w:tcPr>
          <w:p w:rsidR="001F7788" w:rsidRPr="00B62433" w:rsidRDefault="001F7788" w:rsidP="00656227">
            <w:pPr>
              <w:rPr>
                <w:rFonts w:ascii="Arial" w:hAnsi="Arial" w:cs="Arial"/>
                <w:b/>
                <w:sz w:val="22"/>
                <w:szCs w:val="22"/>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1F7788" w:rsidRPr="00B62433" w:rsidRDefault="001F7788" w:rsidP="00FE680B">
            <w:pPr>
              <w:rPr>
                <w:rFonts w:ascii="Arial" w:hAnsi="Arial" w:cs="Arial"/>
                <w:b/>
                <w:color w:val="000000" w:themeColor="text1"/>
                <w:sz w:val="22"/>
                <w:szCs w:val="22"/>
              </w:rPr>
            </w:pPr>
            <w:r w:rsidRPr="00B62433">
              <w:rPr>
                <w:rFonts w:ascii="Arial" w:hAnsi="Arial" w:cs="Arial"/>
                <w:b/>
                <w:color w:val="000000" w:themeColor="text1"/>
                <w:sz w:val="22"/>
                <w:szCs w:val="22"/>
              </w:rPr>
              <w:t xml:space="preserve">Designated Powers No </w:t>
            </w:r>
          </w:p>
          <w:p w:rsidR="001F7788" w:rsidRPr="00B62433" w:rsidRDefault="001F7788" w:rsidP="00FE680B">
            <w:pPr>
              <w:rPr>
                <w:rFonts w:ascii="Arial" w:hAnsi="Arial" w:cs="Arial"/>
                <w:b/>
                <w:color w:val="000000" w:themeColor="text1"/>
                <w:sz w:val="22"/>
                <w:szCs w:val="22"/>
              </w:rPr>
            </w:pPr>
            <w:r w:rsidRPr="00B62433">
              <w:rPr>
                <w:rFonts w:ascii="Arial" w:hAnsi="Arial" w:cs="Arial"/>
                <w:b/>
                <w:color w:val="000000" w:themeColor="text1"/>
                <w:sz w:val="22"/>
                <w:szCs w:val="22"/>
              </w:rPr>
              <w:t xml:space="preserve">Politically restricted No </w:t>
            </w:r>
          </w:p>
          <w:p w:rsidR="001F7788" w:rsidRPr="00B62433" w:rsidRDefault="001F7788" w:rsidP="00FE680B">
            <w:pPr>
              <w:rPr>
                <w:rFonts w:ascii="Arial" w:hAnsi="Arial" w:cs="Arial"/>
                <w:b/>
                <w:color w:val="000000" w:themeColor="text1"/>
                <w:sz w:val="22"/>
                <w:szCs w:val="22"/>
              </w:rPr>
            </w:pPr>
            <w:r w:rsidRPr="00B62433">
              <w:rPr>
                <w:rFonts w:ascii="Arial" w:hAnsi="Arial" w:cs="Arial"/>
                <w:b/>
                <w:color w:val="000000" w:themeColor="text1"/>
                <w:sz w:val="22"/>
                <w:szCs w:val="22"/>
              </w:rPr>
              <w:t>Radio Post No</w:t>
            </w:r>
          </w:p>
          <w:p w:rsidR="001F7788" w:rsidRPr="00B62433" w:rsidRDefault="001F7788" w:rsidP="00FE680B">
            <w:pPr>
              <w:rPr>
                <w:rFonts w:ascii="Arial" w:hAnsi="Arial" w:cs="Arial"/>
                <w:b/>
                <w:color w:val="000000" w:themeColor="text1"/>
                <w:sz w:val="22"/>
                <w:szCs w:val="22"/>
              </w:rPr>
            </w:pPr>
            <w:r w:rsidRPr="00B62433">
              <w:rPr>
                <w:rFonts w:ascii="Arial" w:hAnsi="Arial" w:cs="Arial"/>
                <w:b/>
                <w:color w:val="000000" w:themeColor="text1"/>
                <w:sz w:val="22"/>
                <w:szCs w:val="22"/>
              </w:rPr>
              <w:t>Uniform Post No</w:t>
            </w:r>
          </w:p>
          <w:p w:rsidR="001F7788" w:rsidRPr="00B62433" w:rsidRDefault="001F7788" w:rsidP="00FE680B">
            <w:pPr>
              <w:rPr>
                <w:rFonts w:ascii="Arial" w:hAnsi="Arial" w:cs="Arial"/>
                <w:b/>
                <w:color w:val="FF0000"/>
                <w:sz w:val="22"/>
                <w:szCs w:val="22"/>
              </w:rPr>
            </w:pPr>
          </w:p>
          <w:p w:rsidR="00F02EBE" w:rsidRPr="00B62433" w:rsidRDefault="001F7788" w:rsidP="00FE680B">
            <w:pPr>
              <w:pStyle w:val="BodyText"/>
              <w:tabs>
                <w:tab w:val="clear" w:pos="5668"/>
              </w:tabs>
              <w:rPr>
                <w:rFonts w:cs="Arial"/>
                <w:b w:val="0"/>
                <w:sz w:val="22"/>
                <w:szCs w:val="22"/>
              </w:rPr>
            </w:pPr>
            <w:r w:rsidRPr="00B62433">
              <w:rPr>
                <w:rFonts w:cs="Arial"/>
                <w:b w:val="0"/>
                <w:sz w:val="22"/>
                <w:szCs w:val="22"/>
                <w:u w:val="single"/>
              </w:rPr>
              <w:t xml:space="preserve">Travel around the force area </w:t>
            </w:r>
            <w:r w:rsidRPr="00B62433">
              <w:rPr>
                <w:rFonts w:cs="Arial"/>
                <w:b w:val="0"/>
                <w:sz w:val="22"/>
                <w:szCs w:val="22"/>
              </w:rPr>
              <w:t xml:space="preserve">If appointed will be expected to travel around the force area to various bases. </w:t>
            </w:r>
          </w:p>
        </w:tc>
      </w:tr>
      <w:tr w:rsidR="001F7788" w:rsidRPr="00B62433" w:rsidTr="00656227">
        <w:trPr>
          <w:trHeight w:val="271"/>
        </w:trPr>
        <w:tc>
          <w:tcPr>
            <w:tcW w:w="8364" w:type="dxa"/>
            <w:gridSpan w:val="2"/>
            <w:shd w:val="clear" w:color="auto" w:fill="D9D9D9"/>
            <w:vAlign w:val="center"/>
          </w:tcPr>
          <w:p w:rsidR="001F7788" w:rsidRPr="00B62433" w:rsidRDefault="001F7788" w:rsidP="00656227">
            <w:pPr>
              <w:jc w:val="center"/>
              <w:rPr>
                <w:rFonts w:ascii="Arial" w:hAnsi="Arial" w:cs="Arial"/>
                <w:b/>
                <w:sz w:val="22"/>
                <w:szCs w:val="22"/>
              </w:rPr>
            </w:pPr>
            <w:r w:rsidRPr="00B62433">
              <w:rPr>
                <w:rFonts w:ascii="Arial" w:hAnsi="Arial" w:cs="Arial"/>
                <w:b/>
                <w:sz w:val="22"/>
                <w:szCs w:val="22"/>
              </w:rPr>
              <w:t>Reports To:</w:t>
            </w:r>
          </w:p>
        </w:tc>
        <w:tc>
          <w:tcPr>
            <w:tcW w:w="7513" w:type="dxa"/>
            <w:gridSpan w:val="3"/>
            <w:tcBorders>
              <w:top w:val="single" w:sz="4" w:space="0" w:color="auto"/>
            </w:tcBorders>
            <w:shd w:val="clear" w:color="auto" w:fill="D9D9D9"/>
            <w:vAlign w:val="center"/>
          </w:tcPr>
          <w:p w:rsidR="001F7788" w:rsidRPr="00B62433" w:rsidRDefault="001F7788" w:rsidP="00656227">
            <w:pPr>
              <w:jc w:val="center"/>
              <w:rPr>
                <w:rFonts w:ascii="Arial" w:hAnsi="Arial" w:cs="Arial"/>
                <w:b/>
                <w:sz w:val="22"/>
                <w:szCs w:val="22"/>
              </w:rPr>
            </w:pPr>
            <w:r w:rsidRPr="00B62433">
              <w:rPr>
                <w:rFonts w:ascii="Arial" w:hAnsi="Arial" w:cs="Arial"/>
                <w:b/>
                <w:sz w:val="22"/>
                <w:szCs w:val="22"/>
              </w:rPr>
              <w:t>Direct reports:</w:t>
            </w:r>
          </w:p>
        </w:tc>
      </w:tr>
      <w:tr w:rsidR="001F7788" w:rsidRPr="00B62433" w:rsidTr="00656227">
        <w:trPr>
          <w:trHeight w:val="823"/>
        </w:trPr>
        <w:tc>
          <w:tcPr>
            <w:tcW w:w="8364" w:type="dxa"/>
            <w:gridSpan w:val="2"/>
            <w:vAlign w:val="center"/>
          </w:tcPr>
          <w:p w:rsidR="001F7788" w:rsidRPr="00AC2D67" w:rsidRDefault="00F87086" w:rsidP="00656227">
            <w:pPr>
              <w:rPr>
                <w:rFonts w:ascii="Arial" w:hAnsi="Arial" w:cs="Arial"/>
                <w:b/>
                <w:sz w:val="22"/>
                <w:szCs w:val="22"/>
              </w:rPr>
            </w:pPr>
            <w:r w:rsidRPr="00AC2D67">
              <w:rPr>
                <w:rFonts w:ascii="Arial" w:hAnsi="Arial" w:cs="Arial"/>
                <w:b/>
                <w:sz w:val="22"/>
                <w:szCs w:val="22"/>
              </w:rPr>
              <w:t>Head of Legal Services</w:t>
            </w:r>
          </w:p>
        </w:tc>
        <w:tc>
          <w:tcPr>
            <w:tcW w:w="7513" w:type="dxa"/>
            <w:gridSpan w:val="3"/>
            <w:shd w:val="clear" w:color="auto" w:fill="auto"/>
            <w:vAlign w:val="center"/>
          </w:tcPr>
          <w:p w:rsidR="001F7788" w:rsidRPr="00AC2D67" w:rsidRDefault="005C1437" w:rsidP="00656227">
            <w:pPr>
              <w:rPr>
                <w:rFonts w:ascii="Arial" w:hAnsi="Arial" w:cs="Arial"/>
                <w:b/>
                <w:sz w:val="22"/>
                <w:szCs w:val="22"/>
              </w:rPr>
            </w:pPr>
            <w:r w:rsidRPr="00AC2D67">
              <w:rPr>
                <w:rFonts w:ascii="Arial" w:hAnsi="Arial" w:cs="Arial"/>
                <w:b/>
                <w:sz w:val="22"/>
                <w:szCs w:val="22"/>
              </w:rPr>
              <w:t xml:space="preserve">Clerical Assistant </w:t>
            </w:r>
          </w:p>
          <w:p w:rsidR="001F7788" w:rsidRPr="00AC2D67" w:rsidRDefault="005C1437" w:rsidP="00B62433">
            <w:pPr>
              <w:rPr>
                <w:rFonts w:ascii="Arial" w:hAnsi="Arial" w:cs="Arial"/>
                <w:b/>
                <w:sz w:val="22"/>
                <w:szCs w:val="22"/>
              </w:rPr>
            </w:pPr>
            <w:r w:rsidRPr="00AC2D67">
              <w:rPr>
                <w:rFonts w:ascii="Arial" w:hAnsi="Arial" w:cs="Arial"/>
                <w:b/>
                <w:sz w:val="22"/>
                <w:szCs w:val="22"/>
              </w:rPr>
              <w:t xml:space="preserve">Administrative Assistant </w:t>
            </w:r>
          </w:p>
        </w:tc>
      </w:tr>
      <w:tr w:rsidR="001F7788" w:rsidRPr="00B62433" w:rsidTr="00267810">
        <w:trPr>
          <w:trHeight w:val="764"/>
        </w:trPr>
        <w:tc>
          <w:tcPr>
            <w:tcW w:w="5811" w:type="dxa"/>
          </w:tcPr>
          <w:p w:rsidR="001F7788" w:rsidRPr="00B62433" w:rsidRDefault="001F7788" w:rsidP="00656227">
            <w:pPr>
              <w:rPr>
                <w:rFonts w:ascii="Arial" w:hAnsi="Arial" w:cs="Arial"/>
                <w:b/>
                <w:color w:val="FF0000"/>
                <w:sz w:val="22"/>
                <w:szCs w:val="22"/>
              </w:rPr>
            </w:pPr>
            <w:r w:rsidRPr="00B62433">
              <w:rPr>
                <w:rFonts w:ascii="Arial" w:hAnsi="Arial" w:cs="Arial"/>
                <w:b/>
                <w:sz w:val="22"/>
                <w:szCs w:val="22"/>
              </w:rPr>
              <w:t xml:space="preserve">Date Approved by Manager / HR Manager:-  </w:t>
            </w:r>
          </w:p>
          <w:p w:rsidR="001F7788" w:rsidRPr="00B62433" w:rsidRDefault="001F7788" w:rsidP="00FE680B">
            <w:pPr>
              <w:rPr>
                <w:rFonts w:ascii="Arial" w:hAnsi="Arial" w:cs="Arial"/>
                <w:sz w:val="22"/>
                <w:szCs w:val="22"/>
              </w:rPr>
            </w:pPr>
            <w:r w:rsidRPr="00FE680B">
              <w:rPr>
                <w:rFonts w:ascii="Arial" w:hAnsi="Arial" w:cs="Arial"/>
                <w:b/>
                <w:sz w:val="22"/>
                <w:szCs w:val="22"/>
              </w:rPr>
              <w:t>Manager</w:t>
            </w:r>
          </w:p>
        </w:tc>
        <w:tc>
          <w:tcPr>
            <w:tcW w:w="5032" w:type="dxa"/>
            <w:gridSpan w:val="3"/>
          </w:tcPr>
          <w:p w:rsidR="001F7788" w:rsidRPr="00B62433" w:rsidRDefault="001F7788" w:rsidP="00656227">
            <w:pPr>
              <w:rPr>
                <w:rFonts w:ascii="Arial" w:hAnsi="Arial" w:cs="Arial"/>
                <w:sz w:val="22"/>
                <w:szCs w:val="22"/>
              </w:rPr>
            </w:pPr>
            <w:r w:rsidRPr="00B62433">
              <w:rPr>
                <w:rFonts w:ascii="Arial" w:hAnsi="Arial" w:cs="Arial"/>
                <w:b/>
                <w:sz w:val="22"/>
                <w:szCs w:val="22"/>
              </w:rPr>
              <w:t xml:space="preserve">Date WFP Approved – </w:t>
            </w:r>
          </w:p>
          <w:p w:rsidR="001F7788" w:rsidRPr="00B62433" w:rsidRDefault="001F7788" w:rsidP="00656227">
            <w:pPr>
              <w:rPr>
                <w:rFonts w:ascii="Arial" w:hAnsi="Arial" w:cs="Arial"/>
                <w:sz w:val="22"/>
                <w:szCs w:val="22"/>
              </w:rPr>
            </w:pPr>
            <w:r w:rsidRPr="00B62433">
              <w:rPr>
                <w:rFonts w:ascii="Arial" w:hAnsi="Arial" w:cs="Arial"/>
                <w:b/>
                <w:sz w:val="22"/>
                <w:szCs w:val="22"/>
              </w:rPr>
              <w:t xml:space="preserve"> </w:t>
            </w:r>
          </w:p>
        </w:tc>
        <w:tc>
          <w:tcPr>
            <w:tcW w:w="5034" w:type="dxa"/>
          </w:tcPr>
          <w:p w:rsidR="001F7788" w:rsidRPr="00B62433" w:rsidRDefault="00B62433" w:rsidP="00656227">
            <w:pPr>
              <w:rPr>
                <w:rFonts w:ascii="Arial" w:hAnsi="Arial" w:cs="Arial"/>
                <w:sz w:val="22"/>
                <w:szCs w:val="22"/>
              </w:rPr>
            </w:pPr>
            <w:r>
              <w:rPr>
                <w:rFonts w:ascii="Arial" w:hAnsi="Arial" w:cs="Arial"/>
                <w:b/>
                <w:sz w:val="22"/>
                <w:szCs w:val="22"/>
              </w:rPr>
              <w:t xml:space="preserve">Review Date: </w:t>
            </w:r>
          </w:p>
        </w:tc>
      </w:tr>
    </w:tbl>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FE680B" w:rsidRDefault="00FE680B" w:rsidP="001F7788">
      <w:pPr>
        <w:jc w:val="center"/>
        <w:rPr>
          <w:rFonts w:ascii="Arial" w:hAnsi="Arial" w:cs="Arial"/>
          <w:b/>
          <w:sz w:val="24"/>
          <w:szCs w:val="22"/>
        </w:rPr>
      </w:pPr>
    </w:p>
    <w:p w:rsidR="00AC2D67" w:rsidRDefault="00AC2D67" w:rsidP="001F7788">
      <w:pPr>
        <w:jc w:val="center"/>
        <w:rPr>
          <w:rFonts w:ascii="Arial" w:hAnsi="Arial" w:cs="Arial"/>
          <w:b/>
          <w:sz w:val="24"/>
          <w:szCs w:val="22"/>
        </w:rPr>
      </w:pPr>
    </w:p>
    <w:p w:rsidR="00AC2D67" w:rsidRDefault="00AC2D67" w:rsidP="001F7788">
      <w:pPr>
        <w:jc w:val="center"/>
        <w:rPr>
          <w:rFonts w:ascii="Arial" w:hAnsi="Arial" w:cs="Arial"/>
          <w:b/>
          <w:sz w:val="24"/>
          <w:szCs w:val="22"/>
        </w:rPr>
      </w:pPr>
    </w:p>
    <w:p w:rsidR="00AC2D67" w:rsidRDefault="00AC2D67" w:rsidP="001F7788">
      <w:pPr>
        <w:jc w:val="center"/>
        <w:rPr>
          <w:rFonts w:ascii="Arial" w:hAnsi="Arial" w:cs="Arial"/>
          <w:b/>
          <w:sz w:val="24"/>
          <w:szCs w:val="22"/>
        </w:rPr>
      </w:pPr>
    </w:p>
    <w:p w:rsidR="00AC2D67" w:rsidRDefault="00AC2D67" w:rsidP="001F7788">
      <w:pPr>
        <w:jc w:val="center"/>
        <w:rPr>
          <w:rFonts w:ascii="Arial" w:hAnsi="Arial" w:cs="Arial"/>
          <w:b/>
          <w:sz w:val="24"/>
          <w:szCs w:val="22"/>
        </w:rPr>
      </w:pPr>
    </w:p>
    <w:p w:rsidR="00AC2D67" w:rsidRDefault="00AC2D67" w:rsidP="001F7788">
      <w:pPr>
        <w:jc w:val="center"/>
        <w:rPr>
          <w:rFonts w:ascii="Arial" w:hAnsi="Arial" w:cs="Arial"/>
          <w:b/>
          <w:sz w:val="24"/>
          <w:szCs w:val="22"/>
        </w:rPr>
      </w:pPr>
    </w:p>
    <w:p w:rsidR="00AC2D67" w:rsidRDefault="00AC2D67" w:rsidP="001F7788">
      <w:pPr>
        <w:jc w:val="center"/>
        <w:rPr>
          <w:rFonts w:ascii="Arial" w:hAnsi="Arial" w:cs="Arial"/>
          <w:b/>
          <w:sz w:val="24"/>
          <w:szCs w:val="22"/>
        </w:rPr>
      </w:pPr>
    </w:p>
    <w:p w:rsidR="00AC2D67" w:rsidRDefault="00AC2D67" w:rsidP="001F7788">
      <w:pPr>
        <w:jc w:val="center"/>
        <w:rPr>
          <w:rFonts w:ascii="Arial" w:hAnsi="Arial" w:cs="Arial"/>
          <w:b/>
          <w:sz w:val="24"/>
          <w:szCs w:val="22"/>
        </w:rPr>
      </w:pPr>
    </w:p>
    <w:p w:rsidR="00AC2D67" w:rsidRDefault="00AC2D67" w:rsidP="001F7788">
      <w:pPr>
        <w:jc w:val="center"/>
        <w:rPr>
          <w:rFonts w:ascii="Arial" w:hAnsi="Arial" w:cs="Arial"/>
          <w:b/>
          <w:sz w:val="24"/>
          <w:szCs w:val="22"/>
        </w:rPr>
      </w:pPr>
    </w:p>
    <w:p w:rsidR="00AC2D67" w:rsidRDefault="00AC2D67" w:rsidP="00AC2D67">
      <w:pPr>
        <w:rPr>
          <w:rFonts w:ascii="Arial" w:hAnsi="Arial" w:cs="Arial"/>
          <w:b/>
          <w:sz w:val="24"/>
          <w:szCs w:val="22"/>
        </w:rPr>
      </w:pPr>
    </w:p>
    <w:p w:rsidR="001F7788" w:rsidRDefault="00957754" w:rsidP="00AC2D67">
      <w:pPr>
        <w:jc w:val="center"/>
        <w:rPr>
          <w:rFonts w:ascii="Arial" w:hAnsi="Arial" w:cs="Arial"/>
          <w:b/>
          <w:sz w:val="24"/>
          <w:szCs w:val="22"/>
        </w:rPr>
      </w:pPr>
      <w:r w:rsidRPr="00B62433">
        <w:rPr>
          <w:rFonts w:ascii="Arial" w:hAnsi="Arial" w:cs="Arial"/>
          <w:b/>
          <w:sz w:val="24"/>
          <w:szCs w:val="22"/>
        </w:rPr>
        <w:lastRenderedPageBreak/>
        <w:t>P</w:t>
      </w:r>
      <w:r w:rsidR="001F7788" w:rsidRPr="00B62433">
        <w:rPr>
          <w:rFonts w:ascii="Arial" w:hAnsi="Arial" w:cs="Arial"/>
          <w:b/>
          <w:sz w:val="24"/>
          <w:szCs w:val="22"/>
        </w:rPr>
        <w:t>erson Specification</w:t>
      </w:r>
    </w:p>
    <w:p w:rsidR="001F7788" w:rsidRPr="00B62433" w:rsidRDefault="001F7788" w:rsidP="001F7788">
      <w:pPr>
        <w:rPr>
          <w:rFonts w:ascii="Arial" w:hAnsi="Arial" w:cs="Arial"/>
          <w:b/>
          <w:sz w:val="22"/>
          <w:szCs w:val="22"/>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B62433" w:rsidTr="00656227">
        <w:tc>
          <w:tcPr>
            <w:tcW w:w="4112" w:type="dxa"/>
            <w:gridSpan w:val="2"/>
            <w:tcBorders>
              <w:bottom w:val="single" w:sz="4" w:space="0" w:color="auto"/>
            </w:tcBorders>
            <w:shd w:val="clear" w:color="auto" w:fill="D9D9D9"/>
          </w:tcPr>
          <w:p w:rsidR="001F7788" w:rsidRPr="00B62433" w:rsidRDefault="001F7788" w:rsidP="00656227">
            <w:pPr>
              <w:rPr>
                <w:rFonts w:ascii="Arial" w:hAnsi="Arial" w:cs="Arial"/>
                <w:b/>
                <w:sz w:val="22"/>
                <w:szCs w:val="22"/>
              </w:rPr>
            </w:pPr>
          </w:p>
        </w:tc>
        <w:tc>
          <w:tcPr>
            <w:tcW w:w="11765" w:type="dxa"/>
            <w:shd w:val="clear" w:color="auto" w:fill="D9D9D9"/>
          </w:tcPr>
          <w:p w:rsidR="001F7788" w:rsidRPr="00B62433" w:rsidRDefault="00AC2D67" w:rsidP="00656227">
            <w:pPr>
              <w:jc w:val="center"/>
              <w:rPr>
                <w:rFonts w:ascii="Arial" w:hAnsi="Arial" w:cs="Arial"/>
                <w:b/>
                <w:sz w:val="22"/>
                <w:szCs w:val="22"/>
              </w:rPr>
            </w:pPr>
            <w:r>
              <w:rPr>
                <w:rFonts w:ascii="Arial" w:hAnsi="Arial" w:cs="Arial"/>
                <w:b/>
                <w:sz w:val="22"/>
                <w:szCs w:val="22"/>
              </w:rPr>
              <w:t>Scale MP6</w:t>
            </w:r>
            <w:bookmarkStart w:id="0" w:name="_GoBack"/>
            <w:bookmarkEnd w:id="0"/>
          </w:p>
        </w:tc>
      </w:tr>
      <w:tr w:rsidR="001F7788" w:rsidRPr="00B62433" w:rsidTr="00656227">
        <w:trPr>
          <w:trHeight w:val="466"/>
        </w:trPr>
        <w:tc>
          <w:tcPr>
            <w:tcW w:w="2694" w:type="dxa"/>
            <w:vMerge w:val="restart"/>
            <w:shd w:val="clear" w:color="auto" w:fill="D9D9D9"/>
          </w:tcPr>
          <w:p w:rsidR="001F7788" w:rsidRPr="00B62433" w:rsidRDefault="001F7788" w:rsidP="00656227">
            <w:pPr>
              <w:rPr>
                <w:rFonts w:ascii="Arial" w:hAnsi="Arial" w:cs="Arial"/>
                <w:b/>
                <w:sz w:val="22"/>
                <w:szCs w:val="22"/>
              </w:rPr>
            </w:pPr>
            <w:r w:rsidRPr="00B62433">
              <w:rPr>
                <w:rFonts w:ascii="Arial" w:hAnsi="Arial" w:cs="Arial"/>
                <w:b/>
                <w:sz w:val="22"/>
                <w:szCs w:val="22"/>
              </w:rPr>
              <w:t>Attainments/</w:t>
            </w:r>
          </w:p>
          <w:p w:rsidR="001F7788" w:rsidRPr="00B62433" w:rsidRDefault="001F7788" w:rsidP="00656227">
            <w:pPr>
              <w:rPr>
                <w:rFonts w:ascii="Arial" w:hAnsi="Arial" w:cs="Arial"/>
                <w:b/>
                <w:sz w:val="22"/>
                <w:szCs w:val="22"/>
              </w:rPr>
            </w:pPr>
            <w:r w:rsidRPr="00B62433">
              <w:rPr>
                <w:rFonts w:ascii="Arial" w:hAnsi="Arial" w:cs="Arial"/>
                <w:b/>
                <w:sz w:val="22"/>
                <w:szCs w:val="22"/>
              </w:rPr>
              <w:t>Knowledge</w:t>
            </w:r>
          </w:p>
        </w:tc>
        <w:tc>
          <w:tcPr>
            <w:tcW w:w="1418" w:type="dxa"/>
            <w:shd w:val="clear" w:color="auto" w:fill="D9D9D9"/>
          </w:tcPr>
          <w:p w:rsidR="001F7788" w:rsidRPr="00B62433" w:rsidRDefault="001F7788" w:rsidP="00656227">
            <w:pPr>
              <w:rPr>
                <w:rFonts w:ascii="Arial" w:hAnsi="Arial" w:cs="Arial"/>
                <w:b/>
                <w:sz w:val="22"/>
                <w:szCs w:val="22"/>
              </w:rPr>
            </w:pPr>
            <w:r w:rsidRPr="00B62433">
              <w:rPr>
                <w:rFonts w:ascii="Arial" w:hAnsi="Arial" w:cs="Arial"/>
                <w:b/>
                <w:sz w:val="22"/>
                <w:szCs w:val="22"/>
              </w:rPr>
              <w:t>Essential</w:t>
            </w:r>
          </w:p>
          <w:p w:rsidR="001F7788" w:rsidRPr="00B62433" w:rsidRDefault="001F7788" w:rsidP="00656227">
            <w:pPr>
              <w:rPr>
                <w:rFonts w:ascii="Arial" w:hAnsi="Arial" w:cs="Arial"/>
                <w:b/>
                <w:sz w:val="22"/>
                <w:szCs w:val="22"/>
              </w:rPr>
            </w:pPr>
          </w:p>
        </w:tc>
        <w:tc>
          <w:tcPr>
            <w:tcW w:w="11765" w:type="dxa"/>
            <w:shd w:val="clear" w:color="auto" w:fill="auto"/>
          </w:tcPr>
          <w:p w:rsidR="00F87086" w:rsidRPr="00B62433" w:rsidRDefault="00F87086" w:rsidP="00F87086">
            <w:pPr>
              <w:tabs>
                <w:tab w:val="left" w:pos="14760"/>
                <w:tab w:val="left" w:pos="14940"/>
              </w:tabs>
              <w:spacing w:line="259" w:lineRule="auto"/>
              <w:contextualSpacing/>
              <w:jc w:val="both"/>
              <w:rPr>
                <w:rFonts w:ascii="Arial" w:hAnsi="Arial" w:cs="Arial"/>
                <w:b/>
                <w:noProof/>
                <w:sz w:val="22"/>
                <w:szCs w:val="22"/>
              </w:rPr>
            </w:pPr>
            <w:r w:rsidRPr="00B62433">
              <w:rPr>
                <w:rFonts w:ascii="Arial" w:hAnsi="Arial" w:cs="Arial"/>
                <w:noProof/>
                <w:sz w:val="22"/>
                <w:szCs w:val="22"/>
              </w:rPr>
              <w:t>Significant experience of working in a Legal Department or similar professional environment.</w:t>
            </w:r>
          </w:p>
          <w:p w:rsidR="001F7788" w:rsidRPr="00B62433" w:rsidRDefault="00F87086" w:rsidP="00FC5291">
            <w:pPr>
              <w:spacing w:line="259" w:lineRule="auto"/>
              <w:contextualSpacing/>
              <w:rPr>
                <w:rFonts w:ascii="Arial" w:hAnsi="Arial" w:cs="Arial"/>
                <w:sz w:val="22"/>
                <w:szCs w:val="22"/>
              </w:rPr>
            </w:pPr>
            <w:r w:rsidRPr="00B62433">
              <w:rPr>
                <w:rFonts w:ascii="Arial" w:hAnsi="Arial" w:cs="Arial"/>
                <w:noProof/>
                <w:sz w:val="22"/>
                <w:szCs w:val="22"/>
              </w:rPr>
              <w:t>A degree or equivalent academic qualification or significant relevant experience.</w:t>
            </w:r>
          </w:p>
        </w:tc>
      </w:tr>
      <w:tr w:rsidR="001F7788" w:rsidRPr="00B62433" w:rsidTr="00656227">
        <w:trPr>
          <w:trHeight w:val="555"/>
        </w:trPr>
        <w:tc>
          <w:tcPr>
            <w:tcW w:w="2694" w:type="dxa"/>
            <w:vMerge/>
            <w:shd w:val="clear" w:color="auto" w:fill="D9D9D9"/>
          </w:tcPr>
          <w:p w:rsidR="001F7788" w:rsidRPr="00B62433" w:rsidRDefault="001F7788" w:rsidP="00656227">
            <w:pPr>
              <w:rPr>
                <w:rFonts w:ascii="Arial" w:hAnsi="Arial" w:cs="Arial"/>
                <w:b/>
                <w:sz w:val="22"/>
                <w:szCs w:val="22"/>
              </w:rPr>
            </w:pPr>
          </w:p>
        </w:tc>
        <w:tc>
          <w:tcPr>
            <w:tcW w:w="1418" w:type="dxa"/>
            <w:shd w:val="clear" w:color="auto" w:fill="D9D9D9"/>
          </w:tcPr>
          <w:p w:rsidR="001F7788" w:rsidRPr="00B62433" w:rsidRDefault="001F7788" w:rsidP="00656227">
            <w:pPr>
              <w:rPr>
                <w:rFonts w:ascii="Arial" w:hAnsi="Arial" w:cs="Arial"/>
                <w:b/>
                <w:sz w:val="22"/>
                <w:szCs w:val="22"/>
              </w:rPr>
            </w:pPr>
            <w:r w:rsidRPr="00B62433">
              <w:rPr>
                <w:rFonts w:ascii="Arial" w:hAnsi="Arial" w:cs="Arial"/>
                <w:b/>
                <w:sz w:val="22"/>
                <w:szCs w:val="22"/>
              </w:rPr>
              <w:t>Desirable</w:t>
            </w:r>
          </w:p>
        </w:tc>
        <w:tc>
          <w:tcPr>
            <w:tcW w:w="11765" w:type="dxa"/>
            <w:shd w:val="clear" w:color="auto" w:fill="auto"/>
          </w:tcPr>
          <w:p w:rsidR="001F7788" w:rsidRPr="00B62433" w:rsidRDefault="00F87086" w:rsidP="00656227">
            <w:pPr>
              <w:rPr>
                <w:rFonts w:ascii="Arial" w:hAnsi="Arial" w:cs="Arial"/>
                <w:noProof/>
                <w:sz w:val="22"/>
                <w:szCs w:val="22"/>
              </w:rPr>
            </w:pPr>
            <w:r w:rsidRPr="00B62433">
              <w:rPr>
                <w:rFonts w:ascii="Arial" w:hAnsi="Arial" w:cs="Arial"/>
                <w:noProof/>
                <w:sz w:val="22"/>
                <w:szCs w:val="22"/>
              </w:rPr>
              <w:t>Qualifications in business administration in particular MBA.</w:t>
            </w:r>
          </w:p>
          <w:p w:rsidR="00B17DC7" w:rsidRPr="00B62433" w:rsidRDefault="00B17DC7" w:rsidP="00656227">
            <w:pPr>
              <w:rPr>
                <w:rFonts w:ascii="Arial" w:hAnsi="Arial" w:cs="Arial"/>
                <w:sz w:val="22"/>
                <w:szCs w:val="22"/>
              </w:rPr>
            </w:pPr>
            <w:r w:rsidRPr="00B62433">
              <w:rPr>
                <w:rFonts w:ascii="Arial" w:hAnsi="Arial" w:cs="Arial"/>
                <w:sz w:val="22"/>
                <w:szCs w:val="22"/>
              </w:rPr>
              <w:t>Able to demonstrate an understanding of t</w:t>
            </w:r>
            <w:r w:rsidRPr="00B62433">
              <w:rPr>
                <w:rFonts w:ascii="Arial" w:hAnsi="Arial" w:cs="Arial"/>
                <w:noProof/>
                <w:sz w:val="22"/>
                <w:szCs w:val="22"/>
              </w:rPr>
              <w:t>he workings of Humberside and South Yorkshire Police and the police service in general.</w:t>
            </w:r>
          </w:p>
        </w:tc>
      </w:tr>
      <w:tr w:rsidR="001F7788" w:rsidRPr="00B62433" w:rsidTr="00656227">
        <w:trPr>
          <w:trHeight w:val="555"/>
        </w:trPr>
        <w:tc>
          <w:tcPr>
            <w:tcW w:w="2694" w:type="dxa"/>
            <w:vMerge w:val="restart"/>
            <w:shd w:val="clear" w:color="auto" w:fill="D9D9D9"/>
          </w:tcPr>
          <w:p w:rsidR="001F7788" w:rsidRPr="00B62433" w:rsidRDefault="001F7788" w:rsidP="00656227">
            <w:pPr>
              <w:rPr>
                <w:rFonts w:ascii="Arial" w:hAnsi="Arial" w:cs="Arial"/>
                <w:b/>
                <w:sz w:val="22"/>
                <w:szCs w:val="22"/>
              </w:rPr>
            </w:pPr>
            <w:r w:rsidRPr="00B62433">
              <w:rPr>
                <w:rFonts w:ascii="Arial" w:hAnsi="Arial" w:cs="Arial"/>
                <w:b/>
                <w:sz w:val="22"/>
                <w:szCs w:val="22"/>
              </w:rPr>
              <w:t>Experience</w:t>
            </w:r>
          </w:p>
        </w:tc>
        <w:tc>
          <w:tcPr>
            <w:tcW w:w="1418" w:type="dxa"/>
            <w:shd w:val="clear" w:color="auto" w:fill="D9D9D9"/>
          </w:tcPr>
          <w:p w:rsidR="001F7788" w:rsidRPr="00B62433" w:rsidRDefault="001F7788" w:rsidP="00656227">
            <w:pPr>
              <w:rPr>
                <w:rFonts w:ascii="Arial" w:hAnsi="Arial" w:cs="Arial"/>
                <w:b/>
                <w:sz w:val="22"/>
                <w:szCs w:val="22"/>
              </w:rPr>
            </w:pPr>
            <w:r w:rsidRPr="00B62433">
              <w:rPr>
                <w:rFonts w:ascii="Arial" w:hAnsi="Arial" w:cs="Arial"/>
                <w:b/>
                <w:sz w:val="22"/>
                <w:szCs w:val="22"/>
              </w:rPr>
              <w:t>Essential</w:t>
            </w:r>
          </w:p>
        </w:tc>
        <w:tc>
          <w:tcPr>
            <w:tcW w:w="11765" w:type="dxa"/>
            <w:shd w:val="clear" w:color="auto" w:fill="auto"/>
          </w:tcPr>
          <w:p w:rsidR="00F87086" w:rsidRPr="00B62433" w:rsidRDefault="00F87086" w:rsidP="00F87086">
            <w:pPr>
              <w:spacing w:line="276" w:lineRule="auto"/>
              <w:contextualSpacing/>
              <w:rPr>
                <w:rFonts w:ascii="Arial" w:hAnsi="Arial" w:cs="Arial"/>
                <w:b/>
                <w:sz w:val="22"/>
                <w:szCs w:val="22"/>
              </w:rPr>
            </w:pPr>
            <w:r w:rsidRPr="00B62433">
              <w:rPr>
                <w:rFonts w:ascii="Arial" w:hAnsi="Arial" w:cs="Arial"/>
                <w:noProof/>
                <w:sz w:val="22"/>
                <w:szCs w:val="22"/>
              </w:rPr>
              <w:t>Previous line management experience.</w:t>
            </w:r>
          </w:p>
          <w:p w:rsidR="00F87086" w:rsidRPr="00B62433" w:rsidRDefault="00F87086" w:rsidP="00F87086">
            <w:pPr>
              <w:spacing w:line="259" w:lineRule="auto"/>
              <w:contextualSpacing/>
              <w:rPr>
                <w:rFonts w:ascii="Arial" w:hAnsi="Arial" w:cs="Arial"/>
                <w:b/>
                <w:noProof/>
                <w:sz w:val="22"/>
                <w:szCs w:val="22"/>
              </w:rPr>
            </w:pPr>
            <w:r w:rsidRPr="00B62433">
              <w:rPr>
                <w:rFonts w:ascii="Arial" w:hAnsi="Arial" w:cs="Arial"/>
                <w:noProof/>
                <w:sz w:val="22"/>
                <w:szCs w:val="22"/>
              </w:rPr>
              <w:t>Understanding of the legal processes in which the combined unit operates; professional requirements and the good practice of lawyers</w:t>
            </w:r>
          </w:p>
          <w:p w:rsidR="001F7788" w:rsidRPr="00B62433" w:rsidRDefault="00F87086" w:rsidP="00F87086">
            <w:pPr>
              <w:autoSpaceDE w:val="0"/>
              <w:autoSpaceDN w:val="0"/>
              <w:adjustRightInd w:val="0"/>
              <w:rPr>
                <w:rFonts w:ascii="Arial" w:hAnsi="Arial" w:cs="Arial"/>
                <w:sz w:val="22"/>
                <w:szCs w:val="22"/>
              </w:rPr>
            </w:pPr>
            <w:r w:rsidRPr="00B62433">
              <w:rPr>
                <w:rFonts w:ascii="Arial" w:hAnsi="Arial" w:cs="Arial"/>
                <w:noProof/>
                <w:sz w:val="22"/>
                <w:szCs w:val="22"/>
              </w:rPr>
              <w:t>Understanding and proven experience of good business practice, budgeting and expenditure monitoring and control.</w:t>
            </w:r>
          </w:p>
        </w:tc>
      </w:tr>
      <w:tr w:rsidR="001F7788" w:rsidRPr="00B62433" w:rsidTr="00656227">
        <w:trPr>
          <w:trHeight w:val="555"/>
        </w:trPr>
        <w:tc>
          <w:tcPr>
            <w:tcW w:w="2694" w:type="dxa"/>
            <w:vMerge/>
            <w:shd w:val="clear" w:color="auto" w:fill="D9D9D9"/>
          </w:tcPr>
          <w:p w:rsidR="001F7788" w:rsidRPr="00B62433" w:rsidRDefault="001F7788" w:rsidP="00656227">
            <w:pPr>
              <w:rPr>
                <w:rFonts w:ascii="Arial" w:hAnsi="Arial" w:cs="Arial"/>
                <w:b/>
                <w:sz w:val="22"/>
                <w:szCs w:val="22"/>
              </w:rPr>
            </w:pPr>
          </w:p>
        </w:tc>
        <w:tc>
          <w:tcPr>
            <w:tcW w:w="1418" w:type="dxa"/>
            <w:shd w:val="clear" w:color="auto" w:fill="D9D9D9"/>
          </w:tcPr>
          <w:p w:rsidR="001F7788" w:rsidRPr="00B62433" w:rsidRDefault="001F7788" w:rsidP="00656227">
            <w:pPr>
              <w:rPr>
                <w:rFonts w:ascii="Arial" w:hAnsi="Arial" w:cs="Arial"/>
                <w:b/>
                <w:sz w:val="22"/>
                <w:szCs w:val="22"/>
              </w:rPr>
            </w:pPr>
            <w:r w:rsidRPr="00B62433">
              <w:rPr>
                <w:rFonts w:ascii="Arial" w:hAnsi="Arial" w:cs="Arial"/>
                <w:b/>
                <w:sz w:val="22"/>
                <w:szCs w:val="22"/>
              </w:rPr>
              <w:t>Desirable</w:t>
            </w:r>
          </w:p>
        </w:tc>
        <w:tc>
          <w:tcPr>
            <w:tcW w:w="11765" w:type="dxa"/>
            <w:shd w:val="clear" w:color="auto" w:fill="auto"/>
          </w:tcPr>
          <w:p w:rsidR="001F7788" w:rsidRPr="00B62433" w:rsidRDefault="00F87086" w:rsidP="00656227">
            <w:pPr>
              <w:rPr>
                <w:rFonts w:ascii="Arial" w:hAnsi="Arial" w:cs="Arial"/>
                <w:sz w:val="22"/>
                <w:szCs w:val="22"/>
              </w:rPr>
            </w:pPr>
            <w:r w:rsidRPr="00B62433">
              <w:rPr>
                <w:rFonts w:ascii="Arial" w:hAnsi="Arial" w:cs="Arial"/>
                <w:noProof/>
                <w:sz w:val="22"/>
                <w:szCs w:val="22"/>
              </w:rPr>
              <w:t>Previous experience of working as a Practice Manager or similar role</w:t>
            </w:r>
          </w:p>
        </w:tc>
      </w:tr>
      <w:tr w:rsidR="001F7788" w:rsidRPr="00B62433" w:rsidTr="00656227">
        <w:trPr>
          <w:trHeight w:val="555"/>
        </w:trPr>
        <w:tc>
          <w:tcPr>
            <w:tcW w:w="2694" w:type="dxa"/>
            <w:vMerge w:val="restart"/>
            <w:shd w:val="clear" w:color="auto" w:fill="D9D9D9"/>
          </w:tcPr>
          <w:p w:rsidR="001F7788" w:rsidRPr="00B62433" w:rsidRDefault="001F7788" w:rsidP="00656227">
            <w:pPr>
              <w:rPr>
                <w:rFonts w:ascii="Arial" w:hAnsi="Arial" w:cs="Arial"/>
                <w:b/>
                <w:sz w:val="22"/>
                <w:szCs w:val="22"/>
              </w:rPr>
            </w:pPr>
            <w:r w:rsidRPr="00B62433">
              <w:rPr>
                <w:rFonts w:ascii="Arial" w:hAnsi="Arial" w:cs="Arial"/>
                <w:b/>
                <w:sz w:val="22"/>
                <w:szCs w:val="22"/>
              </w:rPr>
              <w:t>Skills/</w:t>
            </w:r>
          </w:p>
          <w:p w:rsidR="001F7788" w:rsidRPr="00B62433" w:rsidRDefault="001F7788" w:rsidP="00656227">
            <w:pPr>
              <w:rPr>
                <w:rFonts w:ascii="Arial" w:hAnsi="Arial" w:cs="Arial"/>
                <w:b/>
                <w:sz w:val="22"/>
                <w:szCs w:val="22"/>
              </w:rPr>
            </w:pPr>
            <w:r w:rsidRPr="00B62433">
              <w:rPr>
                <w:rFonts w:ascii="Arial" w:hAnsi="Arial" w:cs="Arial"/>
                <w:b/>
                <w:sz w:val="22"/>
                <w:szCs w:val="22"/>
              </w:rPr>
              <w:t>Specialisms</w:t>
            </w:r>
          </w:p>
        </w:tc>
        <w:tc>
          <w:tcPr>
            <w:tcW w:w="1418" w:type="dxa"/>
            <w:shd w:val="clear" w:color="auto" w:fill="D9D9D9"/>
          </w:tcPr>
          <w:p w:rsidR="001F7788" w:rsidRPr="00B62433" w:rsidRDefault="001F7788" w:rsidP="00656227">
            <w:pPr>
              <w:rPr>
                <w:rFonts w:ascii="Arial" w:hAnsi="Arial" w:cs="Arial"/>
                <w:b/>
                <w:sz w:val="22"/>
                <w:szCs w:val="22"/>
              </w:rPr>
            </w:pPr>
            <w:r w:rsidRPr="00B62433">
              <w:rPr>
                <w:rFonts w:ascii="Arial" w:hAnsi="Arial" w:cs="Arial"/>
                <w:b/>
                <w:sz w:val="22"/>
                <w:szCs w:val="22"/>
              </w:rPr>
              <w:t>Essential</w:t>
            </w:r>
          </w:p>
          <w:p w:rsidR="001F7788" w:rsidRPr="00B62433" w:rsidRDefault="001F7788" w:rsidP="00656227">
            <w:pPr>
              <w:rPr>
                <w:rFonts w:ascii="Arial" w:hAnsi="Arial" w:cs="Arial"/>
                <w:b/>
                <w:sz w:val="22"/>
                <w:szCs w:val="22"/>
              </w:rPr>
            </w:pPr>
          </w:p>
        </w:tc>
        <w:tc>
          <w:tcPr>
            <w:tcW w:w="11765" w:type="dxa"/>
            <w:shd w:val="clear" w:color="auto" w:fill="auto"/>
          </w:tcPr>
          <w:p w:rsidR="00F87086" w:rsidRPr="00B62433" w:rsidRDefault="00F87086" w:rsidP="00F87086">
            <w:pPr>
              <w:spacing w:line="259" w:lineRule="auto"/>
              <w:contextualSpacing/>
              <w:rPr>
                <w:rFonts w:ascii="Arial" w:hAnsi="Arial" w:cs="Arial"/>
                <w:b/>
                <w:sz w:val="22"/>
                <w:szCs w:val="22"/>
              </w:rPr>
            </w:pPr>
            <w:r w:rsidRPr="00B62433">
              <w:rPr>
                <w:rFonts w:ascii="Arial" w:hAnsi="Arial" w:cs="Arial"/>
                <w:sz w:val="22"/>
                <w:szCs w:val="22"/>
              </w:rPr>
              <w:t>Knowledge of case management systems and Financial / insurance control systems</w:t>
            </w:r>
          </w:p>
          <w:p w:rsidR="00F87086" w:rsidRPr="00B62433" w:rsidRDefault="00F87086" w:rsidP="00F87086">
            <w:pPr>
              <w:spacing w:line="259" w:lineRule="auto"/>
              <w:contextualSpacing/>
              <w:rPr>
                <w:rFonts w:ascii="Arial" w:hAnsi="Arial" w:cs="Arial"/>
                <w:sz w:val="22"/>
                <w:szCs w:val="22"/>
              </w:rPr>
            </w:pPr>
            <w:r w:rsidRPr="00B62433">
              <w:rPr>
                <w:rFonts w:ascii="Arial" w:hAnsi="Arial" w:cs="Arial"/>
                <w:sz w:val="22"/>
                <w:szCs w:val="22"/>
              </w:rPr>
              <w:t xml:space="preserve">Ability to work in a highly pressurised environment and to be able to offer flexibility and advice within tight time constraints. </w:t>
            </w:r>
          </w:p>
          <w:p w:rsidR="00F87086" w:rsidRPr="00B62433" w:rsidRDefault="00F87086" w:rsidP="00F87086">
            <w:pPr>
              <w:spacing w:line="259" w:lineRule="auto"/>
              <w:ind w:right="56"/>
              <w:contextualSpacing/>
              <w:jc w:val="both"/>
              <w:rPr>
                <w:rFonts w:ascii="Arial" w:hAnsi="Arial" w:cs="Arial"/>
                <w:b/>
                <w:sz w:val="22"/>
                <w:szCs w:val="22"/>
              </w:rPr>
            </w:pPr>
            <w:r w:rsidRPr="00B62433">
              <w:rPr>
                <w:rFonts w:ascii="Arial" w:hAnsi="Arial" w:cs="Arial"/>
                <w:sz w:val="22"/>
                <w:szCs w:val="22"/>
              </w:rPr>
              <w:t xml:space="preserve">Demonstrates the ability to persuade others to achieve positive results.  </w:t>
            </w:r>
          </w:p>
          <w:p w:rsidR="00F87086" w:rsidRPr="00B62433" w:rsidRDefault="00F87086" w:rsidP="00F87086">
            <w:pPr>
              <w:spacing w:line="259" w:lineRule="auto"/>
              <w:ind w:right="56"/>
              <w:contextualSpacing/>
              <w:jc w:val="both"/>
              <w:rPr>
                <w:rFonts w:ascii="Arial" w:hAnsi="Arial" w:cs="Arial"/>
                <w:b/>
                <w:sz w:val="22"/>
                <w:szCs w:val="22"/>
              </w:rPr>
            </w:pPr>
            <w:r w:rsidRPr="00B62433">
              <w:rPr>
                <w:rFonts w:ascii="Arial" w:hAnsi="Arial" w:cs="Arial"/>
                <w:sz w:val="22"/>
                <w:szCs w:val="22"/>
              </w:rPr>
              <w:t xml:space="preserve">Excellent oral and written communication skills to deal with all ranks of officer, support staff and external agencies.  </w:t>
            </w:r>
          </w:p>
          <w:p w:rsidR="00F87086" w:rsidRPr="00B62433" w:rsidRDefault="00F87086" w:rsidP="00F87086">
            <w:pPr>
              <w:spacing w:line="259" w:lineRule="auto"/>
              <w:ind w:right="56"/>
              <w:contextualSpacing/>
              <w:jc w:val="both"/>
              <w:rPr>
                <w:rFonts w:ascii="Arial" w:hAnsi="Arial" w:cs="Arial"/>
                <w:b/>
                <w:sz w:val="22"/>
                <w:szCs w:val="22"/>
              </w:rPr>
            </w:pPr>
            <w:r w:rsidRPr="00B62433">
              <w:rPr>
                <w:rFonts w:ascii="Arial" w:hAnsi="Arial" w:cs="Arial"/>
                <w:sz w:val="22"/>
                <w:szCs w:val="22"/>
              </w:rPr>
              <w:t xml:space="preserve">Tact and diplomacy.  </w:t>
            </w:r>
          </w:p>
          <w:p w:rsidR="00F87086" w:rsidRPr="00B62433" w:rsidRDefault="00F87086" w:rsidP="00F87086">
            <w:pPr>
              <w:spacing w:line="259" w:lineRule="auto"/>
              <w:ind w:right="56"/>
              <w:contextualSpacing/>
              <w:jc w:val="both"/>
              <w:rPr>
                <w:rFonts w:ascii="Arial" w:hAnsi="Arial" w:cs="Arial"/>
                <w:b/>
                <w:sz w:val="22"/>
                <w:szCs w:val="22"/>
              </w:rPr>
            </w:pPr>
            <w:r w:rsidRPr="00B62433">
              <w:rPr>
                <w:rFonts w:ascii="Arial" w:hAnsi="Arial" w:cs="Arial"/>
                <w:sz w:val="22"/>
                <w:szCs w:val="22"/>
              </w:rPr>
              <w:t xml:space="preserve">Well-developed organisational and time management skills. </w:t>
            </w:r>
          </w:p>
          <w:p w:rsidR="001F7788" w:rsidRDefault="00F87086" w:rsidP="00F87086">
            <w:pPr>
              <w:rPr>
                <w:rFonts w:ascii="Arial" w:hAnsi="Arial" w:cs="Arial"/>
                <w:sz w:val="22"/>
                <w:szCs w:val="22"/>
              </w:rPr>
            </w:pPr>
            <w:r w:rsidRPr="00B62433">
              <w:rPr>
                <w:rFonts w:ascii="Arial" w:hAnsi="Arial" w:cs="Arial"/>
                <w:sz w:val="22"/>
                <w:szCs w:val="22"/>
              </w:rPr>
              <w:t>Computer literacy/keyboarding skills</w:t>
            </w:r>
            <w:r w:rsidR="00B63CEA">
              <w:rPr>
                <w:rFonts w:ascii="Arial" w:hAnsi="Arial" w:cs="Arial"/>
                <w:sz w:val="22"/>
                <w:szCs w:val="22"/>
              </w:rPr>
              <w:t>.</w:t>
            </w:r>
          </w:p>
          <w:p w:rsidR="00B63CEA" w:rsidRPr="00B62433" w:rsidRDefault="00B63CEA" w:rsidP="00F87086">
            <w:pPr>
              <w:rPr>
                <w:rFonts w:ascii="Arial" w:hAnsi="Arial" w:cs="Arial"/>
                <w:sz w:val="22"/>
                <w:szCs w:val="22"/>
              </w:rPr>
            </w:pPr>
          </w:p>
        </w:tc>
      </w:tr>
      <w:tr w:rsidR="001F7788" w:rsidRPr="00B62433" w:rsidTr="00656227">
        <w:trPr>
          <w:trHeight w:val="555"/>
        </w:trPr>
        <w:tc>
          <w:tcPr>
            <w:tcW w:w="2694" w:type="dxa"/>
            <w:vMerge/>
            <w:shd w:val="clear" w:color="auto" w:fill="D9D9D9"/>
          </w:tcPr>
          <w:p w:rsidR="001F7788" w:rsidRPr="00B62433" w:rsidRDefault="001F7788" w:rsidP="00656227">
            <w:pPr>
              <w:rPr>
                <w:rFonts w:ascii="Arial" w:hAnsi="Arial" w:cs="Arial"/>
                <w:b/>
                <w:sz w:val="22"/>
                <w:szCs w:val="22"/>
              </w:rPr>
            </w:pPr>
          </w:p>
        </w:tc>
        <w:tc>
          <w:tcPr>
            <w:tcW w:w="1418" w:type="dxa"/>
            <w:shd w:val="clear" w:color="auto" w:fill="D9D9D9"/>
          </w:tcPr>
          <w:p w:rsidR="001F7788" w:rsidRPr="00B62433" w:rsidRDefault="001F7788" w:rsidP="00656227">
            <w:pPr>
              <w:rPr>
                <w:rFonts w:ascii="Arial" w:hAnsi="Arial" w:cs="Arial"/>
                <w:b/>
                <w:sz w:val="22"/>
                <w:szCs w:val="22"/>
              </w:rPr>
            </w:pPr>
            <w:r w:rsidRPr="00B62433">
              <w:rPr>
                <w:rFonts w:ascii="Arial" w:hAnsi="Arial" w:cs="Arial"/>
                <w:b/>
                <w:sz w:val="22"/>
                <w:szCs w:val="22"/>
              </w:rPr>
              <w:t>Desirable</w:t>
            </w:r>
          </w:p>
        </w:tc>
        <w:tc>
          <w:tcPr>
            <w:tcW w:w="11765" w:type="dxa"/>
            <w:shd w:val="clear" w:color="auto" w:fill="auto"/>
          </w:tcPr>
          <w:p w:rsidR="001F7788" w:rsidRPr="00B62433" w:rsidRDefault="00F87086" w:rsidP="00656227">
            <w:pPr>
              <w:rPr>
                <w:rFonts w:ascii="Arial" w:hAnsi="Arial" w:cs="Arial"/>
                <w:sz w:val="22"/>
                <w:szCs w:val="22"/>
              </w:rPr>
            </w:pPr>
            <w:r w:rsidRPr="00B62433">
              <w:rPr>
                <w:rFonts w:ascii="Arial" w:hAnsi="Arial" w:cs="Arial"/>
                <w:noProof/>
                <w:sz w:val="22"/>
                <w:szCs w:val="22"/>
              </w:rPr>
              <w:t>Ability to obtain or demonstrate a current</w:t>
            </w:r>
            <w:r w:rsidRPr="00B62433">
              <w:rPr>
                <w:rFonts w:ascii="Arial" w:hAnsi="Arial" w:cs="Arial"/>
                <w:noProof/>
                <w:color w:val="000080"/>
                <w:sz w:val="22"/>
                <w:szCs w:val="22"/>
              </w:rPr>
              <w:t xml:space="preserve"> </w:t>
            </w:r>
            <w:r w:rsidRPr="00B62433">
              <w:rPr>
                <w:rFonts w:ascii="Arial" w:hAnsi="Arial" w:cs="Arial"/>
                <w:noProof/>
                <w:sz w:val="22"/>
                <w:szCs w:val="22"/>
              </w:rPr>
              <w:t>understanding of the two Force information systems (email etc), case management systems and financial and insurance control systems.</w:t>
            </w:r>
          </w:p>
        </w:tc>
      </w:tr>
      <w:tr w:rsidR="001F7788" w:rsidRPr="00B62433" w:rsidTr="00656227">
        <w:trPr>
          <w:trHeight w:val="555"/>
        </w:trPr>
        <w:tc>
          <w:tcPr>
            <w:tcW w:w="2694" w:type="dxa"/>
            <w:vMerge w:val="restart"/>
            <w:shd w:val="clear" w:color="auto" w:fill="D9D9D9"/>
          </w:tcPr>
          <w:p w:rsidR="001F7788" w:rsidRPr="00B62433" w:rsidRDefault="001F7788" w:rsidP="00656227">
            <w:pPr>
              <w:rPr>
                <w:rFonts w:ascii="Arial" w:hAnsi="Arial" w:cs="Arial"/>
                <w:b/>
                <w:sz w:val="22"/>
                <w:szCs w:val="22"/>
              </w:rPr>
            </w:pPr>
            <w:r w:rsidRPr="00B62433">
              <w:rPr>
                <w:rFonts w:ascii="Arial" w:hAnsi="Arial" w:cs="Arial"/>
                <w:b/>
                <w:sz w:val="22"/>
                <w:szCs w:val="22"/>
              </w:rPr>
              <w:t>Decision Making/</w:t>
            </w:r>
          </w:p>
          <w:p w:rsidR="001F7788" w:rsidRPr="00B62433" w:rsidRDefault="001F7788" w:rsidP="00656227">
            <w:pPr>
              <w:rPr>
                <w:rFonts w:ascii="Arial" w:hAnsi="Arial" w:cs="Arial"/>
                <w:b/>
                <w:sz w:val="22"/>
                <w:szCs w:val="22"/>
              </w:rPr>
            </w:pPr>
            <w:r w:rsidRPr="00B62433">
              <w:rPr>
                <w:rFonts w:ascii="Arial" w:hAnsi="Arial" w:cs="Arial"/>
                <w:b/>
                <w:sz w:val="22"/>
                <w:szCs w:val="22"/>
              </w:rPr>
              <w:t>Problem Solving/</w:t>
            </w:r>
          </w:p>
          <w:p w:rsidR="001F7788" w:rsidRPr="00B62433" w:rsidRDefault="001F7788" w:rsidP="00656227">
            <w:pPr>
              <w:rPr>
                <w:rFonts w:ascii="Arial" w:hAnsi="Arial" w:cs="Arial"/>
                <w:b/>
                <w:sz w:val="22"/>
                <w:szCs w:val="22"/>
              </w:rPr>
            </w:pPr>
            <w:r w:rsidRPr="00B62433">
              <w:rPr>
                <w:rFonts w:ascii="Arial" w:hAnsi="Arial" w:cs="Arial"/>
                <w:b/>
                <w:sz w:val="22"/>
                <w:szCs w:val="22"/>
              </w:rPr>
              <w:t>Planning</w:t>
            </w:r>
          </w:p>
        </w:tc>
        <w:tc>
          <w:tcPr>
            <w:tcW w:w="1418" w:type="dxa"/>
            <w:shd w:val="clear" w:color="auto" w:fill="D9D9D9"/>
          </w:tcPr>
          <w:p w:rsidR="001F7788" w:rsidRPr="00B62433" w:rsidRDefault="001F7788" w:rsidP="00656227">
            <w:pPr>
              <w:rPr>
                <w:rFonts w:ascii="Arial" w:hAnsi="Arial" w:cs="Arial"/>
                <w:b/>
                <w:sz w:val="22"/>
                <w:szCs w:val="22"/>
              </w:rPr>
            </w:pPr>
            <w:r w:rsidRPr="00B62433">
              <w:rPr>
                <w:rFonts w:ascii="Arial" w:hAnsi="Arial" w:cs="Arial"/>
                <w:b/>
                <w:sz w:val="22"/>
                <w:szCs w:val="22"/>
              </w:rPr>
              <w:t>Essential</w:t>
            </w:r>
          </w:p>
          <w:p w:rsidR="001F7788" w:rsidRPr="00B62433" w:rsidRDefault="001F7788" w:rsidP="00656227">
            <w:pPr>
              <w:rPr>
                <w:rFonts w:ascii="Arial" w:hAnsi="Arial" w:cs="Arial"/>
                <w:b/>
                <w:sz w:val="22"/>
                <w:szCs w:val="22"/>
              </w:rPr>
            </w:pPr>
          </w:p>
        </w:tc>
        <w:tc>
          <w:tcPr>
            <w:tcW w:w="11765" w:type="dxa"/>
            <w:shd w:val="clear" w:color="auto" w:fill="auto"/>
          </w:tcPr>
          <w:p w:rsidR="00B17DC7" w:rsidRPr="00B62433" w:rsidRDefault="00B17DC7" w:rsidP="00B17DC7">
            <w:pPr>
              <w:spacing w:after="2" w:line="239" w:lineRule="auto"/>
              <w:ind w:left="1" w:right="56"/>
              <w:jc w:val="both"/>
              <w:rPr>
                <w:rFonts w:ascii="Arial" w:hAnsi="Arial" w:cs="Arial"/>
                <w:noProof/>
                <w:sz w:val="22"/>
                <w:szCs w:val="22"/>
              </w:rPr>
            </w:pPr>
            <w:r w:rsidRPr="00B62433">
              <w:rPr>
                <w:rFonts w:ascii="Arial" w:hAnsi="Arial" w:cs="Arial"/>
                <w:noProof/>
                <w:sz w:val="22"/>
                <w:szCs w:val="22"/>
              </w:rPr>
              <w:t xml:space="preserve">Ability to use professional judgement to make accurate decisions relating to the case management of legal matters.  </w:t>
            </w:r>
          </w:p>
          <w:p w:rsidR="00B17DC7" w:rsidRPr="00B62433" w:rsidRDefault="00B17DC7" w:rsidP="00B17DC7">
            <w:pPr>
              <w:spacing w:after="2" w:line="239" w:lineRule="auto"/>
              <w:ind w:right="56"/>
              <w:jc w:val="both"/>
              <w:rPr>
                <w:rFonts w:ascii="Arial" w:hAnsi="Arial" w:cs="Arial"/>
                <w:noProof/>
                <w:sz w:val="22"/>
                <w:szCs w:val="22"/>
              </w:rPr>
            </w:pPr>
            <w:r w:rsidRPr="00B62433">
              <w:rPr>
                <w:rFonts w:ascii="Arial" w:hAnsi="Arial" w:cs="Arial"/>
                <w:noProof/>
                <w:sz w:val="22"/>
                <w:szCs w:val="22"/>
              </w:rPr>
              <w:t xml:space="preserve">Ability to assimilate large amounts of information and make appropriate evaluations in order to recommend a course of action.  Innovative, creative and practical in problem solving. </w:t>
            </w:r>
          </w:p>
          <w:p w:rsidR="001F7788" w:rsidRDefault="00B17DC7" w:rsidP="00FC5291">
            <w:pPr>
              <w:spacing w:after="2" w:line="239" w:lineRule="auto"/>
              <w:ind w:right="56"/>
              <w:jc w:val="both"/>
              <w:rPr>
                <w:rFonts w:ascii="Arial" w:hAnsi="Arial" w:cs="Arial"/>
                <w:noProof/>
                <w:sz w:val="22"/>
                <w:szCs w:val="22"/>
              </w:rPr>
            </w:pPr>
            <w:r w:rsidRPr="00B62433">
              <w:rPr>
                <w:rFonts w:ascii="Arial" w:hAnsi="Arial" w:cs="Arial"/>
                <w:noProof/>
                <w:sz w:val="22"/>
                <w:szCs w:val="22"/>
              </w:rPr>
              <w:t xml:space="preserve">Ability to work to deadlines under considerable pressure. </w:t>
            </w:r>
          </w:p>
          <w:p w:rsidR="00B63CEA" w:rsidRPr="00B62433" w:rsidRDefault="00B63CEA" w:rsidP="00FC5291">
            <w:pPr>
              <w:spacing w:after="2" w:line="239" w:lineRule="auto"/>
              <w:ind w:right="56"/>
              <w:jc w:val="both"/>
              <w:rPr>
                <w:rFonts w:ascii="Arial" w:hAnsi="Arial" w:cs="Arial"/>
                <w:noProof/>
                <w:sz w:val="22"/>
                <w:szCs w:val="22"/>
              </w:rPr>
            </w:pPr>
          </w:p>
        </w:tc>
      </w:tr>
      <w:tr w:rsidR="001F7788" w:rsidRPr="00B62433" w:rsidTr="00656227">
        <w:trPr>
          <w:trHeight w:val="555"/>
        </w:trPr>
        <w:tc>
          <w:tcPr>
            <w:tcW w:w="2694" w:type="dxa"/>
            <w:vMerge/>
            <w:shd w:val="clear" w:color="auto" w:fill="D9D9D9"/>
          </w:tcPr>
          <w:p w:rsidR="001F7788" w:rsidRPr="00B62433" w:rsidRDefault="001F7788" w:rsidP="00656227">
            <w:pPr>
              <w:rPr>
                <w:rFonts w:ascii="Arial" w:hAnsi="Arial" w:cs="Arial"/>
                <w:b/>
                <w:sz w:val="22"/>
                <w:szCs w:val="22"/>
              </w:rPr>
            </w:pPr>
          </w:p>
        </w:tc>
        <w:tc>
          <w:tcPr>
            <w:tcW w:w="1418" w:type="dxa"/>
            <w:shd w:val="clear" w:color="auto" w:fill="D9D9D9"/>
          </w:tcPr>
          <w:p w:rsidR="001F7788" w:rsidRPr="00B62433" w:rsidRDefault="001F7788" w:rsidP="00656227">
            <w:pPr>
              <w:rPr>
                <w:rFonts w:ascii="Arial" w:hAnsi="Arial" w:cs="Arial"/>
                <w:b/>
                <w:sz w:val="22"/>
                <w:szCs w:val="22"/>
              </w:rPr>
            </w:pPr>
            <w:r w:rsidRPr="00B62433">
              <w:rPr>
                <w:rFonts w:ascii="Arial" w:hAnsi="Arial" w:cs="Arial"/>
                <w:b/>
                <w:sz w:val="22"/>
                <w:szCs w:val="22"/>
              </w:rPr>
              <w:t>Desirable</w:t>
            </w:r>
          </w:p>
        </w:tc>
        <w:tc>
          <w:tcPr>
            <w:tcW w:w="11765" w:type="dxa"/>
            <w:shd w:val="clear" w:color="auto" w:fill="auto"/>
          </w:tcPr>
          <w:p w:rsidR="001F7788" w:rsidRPr="00B62433" w:rsidRDefault="001F7788" w:rsidP="00656227">
            <w:pPr>
              <w:rPr>
                <w:rFonts w:ascii="Arial" w:hAnsi="Arial" w:cs="Arial"/>
                <w:sz w:val="22"/>
                <w:szCs w:val="22"/>
              </w:rPr>
            </w:pPr>
          </w:p>
        </w:tc>
      </w:tr>
      <w:tr w:rsidR="00B63CEA" w:rsidRPr="00B62433" w:rsidTr="00656227">
        <w:tc>
          <w:tcPr>
            <w:tcW w:w="4112" w:type="dxa"/>
            <w:gridSpan w:val="2"/>
            <w:shd w:val="clear" w:color="auto" w:fill="D9D9D9"/>
          </w:tcPr>
          <w:p w:rsidR="00B63CEA" w:rsidRPr="002207FE" w:rsidRDefault="00B63CEA" w:rsidP="00B63CEA">
            <w:pPr>
              <w:rPr>
                <w:rFonts w:ascii="Arial" w:hAnsi="Arial" w:cs="Arial"/>
                <w:b/>
                <w:sz w:val="22"/>
                <w:szCs w:val="22"/>
              </w:rPr>
            </w:pPr>
            <w:r w:rsidRPr="002207FE">
              <w:rPr>
                <w:rFonts w:ascii="Arial" w:hAnsi="Arial" w:cs="Arial"/>
                <w:b/>
                <w:sz w:val="22"/>
                <w:szCs w:val="22"/>
              </w:rPr>
              <w:t xml:space="preserve">Humberside Police </w:t>
            </w:r>
          </w:p>
          <w:p w:rsidR="00B63CEA" w:rsidRPr="002207FE" w:rsidRDefault="00B63CEA" w:rsidP="00B63CEA">
            <w:pPr>
              <w:rPr>
                <w:rFonts w:ascii="Arial" w:hAnsi="Arial" w:cs="Arial"/>
                <w:b/>
                <w:sz w:val="22"/>
                <w:szCs w:val="22"/>
              </w:rPr>
            </w:pPr>
            <w:r w:rsidRPr="002207FE">
              <w:rPr>
                <w:rFonts w:ascii="Arial" w:hAnsi="Arial" w:cs="Arial"/>
                <w:b/>
                <w:sz w:val="22"/>
                <w:szCs w:val="22"/>
              </w:rPr>
              <w:t>Code of Ethics</w:t>
            </w:r>
          </w:p>
        </w:tc>
        <w:tc>
          <w:tcPr>
            <w:tcW w:w="11765" w:type="dxa"/>
          </w:tcPr>
          <w:p w:rsidR="00B63CEA" w:rsidRPr="002207FE" w:rsidRDefault="00B63CEA" w:rsidP="00B63CEA">
            <w:pPr>
              <w:rPr>
                <w:rFonts w:ascii="Arial" w:hAnsi="Arial" w:cs="Arial"/>
                <w:color w:val="000000"/>
                <w:sz w:val="22"/>
                <w:szCs w:val="22"/>
              </w:rPr>
            </w:pPr>
            <w:r w:rsidRPr="002207FE">
              <w:rPr>
                <w:rFonts w:ascii="Arial" w:hAnsi="Arial" w:cs="Arial"/>
                <w:color w:val="000000"/>
                <w:sz w:val="22"/>
                <w:szCs w:val="22"/>
              </w:rPr>
              <w:t xml:space="preserve">Our Code of Ethics sets out standards of professional behaviour that every ensure member of staff considers the impact that their actions have on the people they work with and serve and proactively seeks ways of improving the </w:t>
            </w:r>
            <w:r w:rsidRPr="002207FE">
              <w:rPr>
                <w:rFonts w:ascii="Arial" w:hAnsi="Arial" w:cs="Arial"/>
                <w:color w:val="000000"/>
                <w:sz w:val="22"/>
                <w:szCs w:val="22"/>
              </w:rPr>
              <w:lastRenderedPageBreak/>
              <w:t xml:space="preserve">quality of the service that they provide.  The post holder must convey both internally and externally a service based on fairness and equality and ensure they fully understand and represent the Force's values and principles at all times.  </w:t>
            </w:r>
          </w:p>
        </w:tc>
      </w:tr>
      <w:tr w:rsidR="00B63CEA" w:rsidRPr="00B62433" w:rsidTr="00656227">
        <w:tc>
          <w:tcPr>
            <w:tcW w:w="4112" w:type="dxa"/>
            <w:gridSpan w:val="2"/>
            <w:shd w:val="clear" w:color="auto" w:fill="D9D9D9"/>
          </w:tcPr>
          <w:p w:rsidR="00B63CEA" w:rsidRPr="002207FE" w:rsidRDefault="00B63CEA" w:rsidP="00B63CEA">
            <w:pPr>
              <w:rPr>
                <w:rFonts w:ascii="Arial" w:hAnsi="Arial" w:cs="Arial"/>
                <w:b/>
                <w:sz w:val="22"/>
                <w:szCs w:val="22"/>
              </w:rPr>
            </w:pPr>
            <w:r w:rsidRPr="002207FE">
              <w:rPr>
                <w:rFonts w:ascii="Arial" w:hAnsi="Arial" w:cs="Arial"/>
                <w:b/>
                <w:sz w:val="22"/>
                <w:szCs w:val="22"/>
              </w:rPr>
              <w:lastRenderedPageBreak/>
              <w:t>Diversity, Equality &amp; Inclusion</w:t>
            </w:r>
          </w:p>
        </w:tc>
        <w:tc>
          <w:tcPr>
            <w:tcW w:w="11765" w:type="dxa"/>
          </w:tcPr>
          <w:p w:rsidR="00B63CEA" w:rsidRPr="002207FE" w:rsidRDefault="00B63CEA" w:rsidP="00B63CEA">
            <w:pPr>
              <w:rPr>
                <w:rFonts w:ascii="Arial" w:hAnsi="Arial" w:cs="Arial"/>
                <w:sz w:val="22"/>
                <w:szCs w:val="22"/>
                <w:lang w:val="en-US"/>
              </w:rPr>
            </w:pPr>
            <w:r w:rsidRPr="002207FE">
              <w:rPr>
                <w:rFonts w:ascii="Arial" w:hAnsi="Arial" w:cs="Arial"/>
                <w:sz w:val="22"/>
                <w:szCs w:val="22"/>
              </w:rPr>
              <w:t xml:space="preserve">At Humberside Police, how we involve, value and treat our staff is fundamental to us ensuring that we can serve our communities to make them safer and stronger. To build trust and confidence, we need our communities and workforce to know they are supporting each other and by encouraging these behaviours internally. To achieve this, our activity and action focusses on improving all elements of diversity, equality and inclusion. We aim to ensure that </w:t>
            </w:r>
            <w:r w:rsidRPr="002207FE">
              <w:rPr>
                <w:rFonts w:ascii="Arial" w:hAnsi="Arial" w:cs="Arial"/>
                <w:sz w:val="22"/>
                <w:szCs w:val="22"/>
                <w:lang w:val="en-US"/>
              </w:rPr>
              <w:t>everyone working at Humberside Police belong to a Force that is representative of the communities they serve, that our staff will treat each other with fairness and respect, and together we will collectively create a trusted culture in which all members of our workforce feel they belong and where they can bring their full true self to work.</w:t>
            </w:r>
          </w:p>
        </w:tc>
      </w:tr>
      <w:tr w:rsidR="00B63CEA" w:rsidRPr="00B62433" w:rsidTr="00656227">
        <w:tc>
          <w:tcPr>
            <w:tcW w:w="15877" w:type="dxa"/>
            <w:gridSpan w:val="3"/>
            <w:shd w:val="clear" w:color="auto" w:fill="auto"/>
          </w:tcPr>
          <w:p w:rsidR="00B63CEA" w:rsidRPr="00B62433" w:rsidRDefault="00B63CEA" w:rsidP="00B63CEA">
            <w:pPr>
              <w:jc w:val="center"/>
              <w:rPr>
                <w:rFonts w:ascii="Arial" w:hAnsi="Arial" w:cs="Arial"/>
                <w:b/>
                <w:sz w:val="22"/>
                <w:szCs w:val="22"/>
              </w:rPr>
            </w:pPr>
            <w:r w:rsidRPr="00B62433">
              <w:rPr>
                <w:rFonts w:ascii="Arial" w:hAnsi="Arial" w:cs="Arial"/>
                <w:b/>
                <w:sz w:val="22"/>
                <w:szCs w:val="22"/>
              </w:rPr>
              <w:t>This role requirement is a management document and therefore subject to change</w:t>
            </w:r>
          </w:p>
        </w:tc>
      </w:tr>
    </w:tbl>
    <w:p w:rsidR="001F7788" w:rsidRPr="00B62433" w:rsidRDefault="001F7788" w:rsidP="00FC5291">
      <w:pPr>
        <w:rPr>
          <w:rFonts w:ascii="Arial" w:hAnsi="Arial" w:cs="Arial"/>
          <w:b/>
          <w:sz w:val="22"/>
          <w:szCs w:val="22"/>
        </w:rPr>
      </w:pPr>
    </w:p>
    <w:sectPr w:rsidR="001F7788" w:rsidRPr="00B62433" w:rsidSect="00F02EBE">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C0" w:rsidRDefault="00367981">
      <w:r>
        <w:separator/>
      </w:r>
    </w:p>
  </w:endnote>
  <w:endnote w:type="continuationSeparator" w:id="0">
    <w:p w:rsidR="00C80BC0" w:rsidRDefault="0036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B17DC7">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2D6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2D67">
              <w:rPr>
                <w:b/>
                <w:bCs/>
                <w:noProof/>
              </w:rPr>
              <w:t>6</w:t>
            </w:r>
            <w:r>
              <w:rPr>
                <w:b/>
                <w:bCs/>
                <w:sz w:val="24"/>
                <w:szCs w:val="24"/>
              </w:rPr>
              <w:fldChar w:fldCharType="end"/>
            </w:r>
          </w:p>
        </w:sdtContent>
      </w:sdt>
    </w:sdtContent>
  </w:sdt>
  <w:p w:rsidR="00EE356E" w:rsidRDefault="00AC2D67"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B17DC7">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C0" w:rsidRDefault="00367981">
      <w:r>
        <w:separator/>
      </w:r>
    </w:p>
  </w:footnote>
  <w:footnote w:type="continuationSeparator" w:id="0">
    <w:p w:rsidR="00C80BC0" w:rsidRDefault="0036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B17DC7">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33" w:rsidRDefault="00B62433" w:rsidP="00B62433">
    <w:pPr>
      <w:pStyle w:val="Header"/>
      <w:jc w:val="center"/>
      <w:rPr>
        <w:rFonts w:ascii="Arial" w:hAnsi="Arial" w:cs="Arial"/>
      </w:rPr>
    </w:pPr>
  </w:p>
  <w:p w:rsidR="00B62433" w:rsidRDefault="00B62433" w:rsidP="00B62433">
    <w:pPr>
      <w:pStyle w:val="Header"/>
      <w:jc w:val="center"/>
      <w:rPr>
        <w:rFonts w:ascii="Arial" w:hAnsi="Arial" w:cs="Arial"/>
      </w:rPr>
    </w:pPr>
  </w:p>
  <w:p w:rsidR="00B62433" w:rsidRDefault="00B62433" w:rsidP="00B62433">
    <w:pPr>
      <w:pStyle w:val="Header"/>
      <w:jc w:val="center"/>
      <w:rPr>
        <w:rFonts w:ascii="Arial" w:hAnsi="Arial" w:cs="Arial"/>
      </w:rPr>
    </w:pPr>
    <w:r w:rsidRPr="00E0102D">
      <w:rPr>
        <w:rFonts w:ascii="Arial" w:hAnsi="Arial" w:cs="Arial"/>
      </w:rPr>
      <w:t xml:space="preserve">HUMBERSIDE POLICE </w:t>
    </w:r>
    <w:r>
      <w:rPr>
        <w:rFonts w:ascii="Arial" w:hAnsi="Arial" w:cs="Arial"/>
      </w:rPr>
      <w:t>NOT PROTECTIVELY MARKED</w:t>
    </w:r>
  </w:p>
  <w:p w:rsidR="00B62433" w:rsidRDefault="00B62433" w:rsidP="00B62433">
    <w:pPr>
      <w:pStyle w:val="Header"/>
      <w:jc w:val="center"/>
      <w:rPr>
        <w:rFonts w:ascii="Arial" w:hAnsi="Arial" w:cs="Arial"/>
      </w:rPr>
    </w:pPr>
  </w:p>
  <w:p w:rsidR="00EE356E" w:rsidRPr="00B62433" w:rsidRDefault="00AC2D67" w:rsidP="00B62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B17DC7">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1ABF"/>
    <w:multiLevelType w:val="hybridMultilevel"/>
    <w:tmpl w:val="AB90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B2F3C"/>
    <w:multiLevelType w:val="hybridMultilevel"/>
    <w:tmpl w:val="37341824"/>
    <w:lvl w:ilvl="0" w:tplc="9B00ED8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C083E"/>
    <w:multiLevelType w:val="hybridMultilevel"/>
    <w:tmpl w:val="B39E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94787"/>
    <w:multiLevelType w:val="hybridMultilevel"/>
    <w:tmpl w:val="8D6E2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474B7"/>
    <w:multiLevelType w:val="hybridMultilevel"/>
    <w:tmpl w:val="BC6E75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AE47C95"/>
    <w:multiLevelType w:val="hybridMultilevel"/>
    <w:tmpl w:val="FF4A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A3D"/>
    <w:rsid w:val="000867B0"/>
    <w:rsid w:val="000A616A"/>
    <w:rsid w:val="0014308B"/>
    <w:rsid w:val="001A1712"/>
    <w:rsid w:val="001F7788"/>
    <w:rsid w:val="00267810"/>
    <w:rsid w:val="002A1E86"/>
    <w:rsid w:val="00367981"/>
    <w:rsid w:val="003B5412"/>
    <w:rsid w:val="003B5F95"/>
    <w:rsid w:val="00491659"/>
    <w:rsid w:val="005C1437"/>
    <w:rsid w:val="00636D62"/>
    <w:rsid w:val="0066754F"/>
    <w:rsid w:val="00957754"/>
    <w:rsid w:val="00972C23"/>
    <w:rsid w:val="00A34CA8"/>
    <w:rsid w:val="00AC2D67"/>
    <w:rsid w:val="00B17DC7"/>
    <w:rsid w:val="00B62433"/>
    <w:rsid w:val="00B63CEA"/>
    <w:rsid w:val="00C450A5"/>
    <w:rsid w:val="00C53603"/>
    <w:rsid w:val="00C638F7"/>
    <w:rsid w:val="00C809C0"/>
    <w:rsid w:val="00C80BC0"/>
    <w:rsid w:val="00CD7B93"/>
    <w:rsid w:val="00D1424F"/>
    <w:rsid w:val="00D553A6"/>
    <w:rsid w:val="00D71877"/>
    <w:rsid w:val="00D869F8"/>
    <w:rsid w:val="00D929F4"/>
    <w:rsid w:val="00F02EBE"/>
    <w:rsid w:val="00F87086"/>
    <w:rsid w:val="00FC5291"/>
    <w:rsid w:val="00FE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B37F70DD</Template>
  <TotalTime>101</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Hotham, Lauren 8306</cp:lastModifiedBy>
  <cp:revision>7</cp:revision>
  <cp:lastPrinted>2019-12-11T08:54:00Z</cp:lastPrinted>
  <dcterms:created xsi:type="dcterms:W3CDTF">2019-12-11T12:17:00Z</dcterms:created>
  <dcterms:modified xsi:type="dcterms:W3CDTF">2021-04-07T10:23:00Z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-1049966729</vt:i4>
  </property>
  <property fmtid="{D5CDD505-2E9C-101B-9397-08002B2CF9AE}" pid="3" name="_NewReviewCycle">
    <vt:lpwstr/>
  </property>
  <property fmtid="{D5CDD505-2E9C-101B-9397-08002B2CF9AE}" pid="4" name="_EmailSubject">
    <vt:lpwstr>Legal Services Role Profiles</vt:lpwstr>
  </property>
  <property fmtid="{D5CDD505-2E9C-101B-9397-08002B2CF9AE}" pid="5" name="_AuthorEmail">
    <vt:lpwstr>Janet.Jeffrey@humberside.pnn.police.uk</vt:lpwstr>
  </property>
  <property fmtid="{D5CDD505-2E9C-101B-9397-08002B2CF9AE}" pid="6" name="_AuthorEmailDisplayName">
    <vt:lpwstr>Jeffrey, Janet 9235</vt:lpwstr>
  </property>
  <property fmtid="{D5CDD505-2E9C-101B-9397-08002B2CF9AE}" pid="7" name="MSIP_Label_f529d828-a824-4b78-ab24-eaae5922aa38_Enabled">
    <vt:lpwstr>True</vt:lpwstr>
  </property>
  <property fmtid="{D5CDD505-2E9C-101B-9397-08002B2CF9AE}" pid="8" name="MSIP_Label_f529d828-a824-4b78-ab24-eaae5922aa38_SiteId">
    <vt:lpwstr>b23255a1-8f78-4144-8904-31f019036ade</vt:lpwstr>
  </property>
  <property fmtid="{D5CDD505-2E9C-101B-9397-08002B2CF9AE}" pid="9" name="MSIP_Label_f529d828-a824-4b78-ab24-eaae5922aa38_Owner">
    <vt:lpwstr>Wendi.Stephenson@humberside.pnn.police.uk</vt:lpwstr>
  </property>
  <property fmtid="{D5CDD505-2E9C-101B-9397-08002B2CF9AE}" pid="10" name="MSIP_Label_f529d828-a824-4b78-ab24-eaae5922aa38_SetDate">
    <vt:lpwstr>2019-11-01T15:05:59.0015937Z</vt:lpwstr>
  </property>
  <property fmtid="{D5CDD505-2E9C-101B-9397-08002B2CF9AE}" pid="11" name="MSIP_Label_f529d828-a824-4b78-ab24-eaae5922aa38_Name">
    <vt:lpwstr>OFFICIAL</vt:lpwstr>
  </property>
  <property fmtid="{D5CDD505-2E9C-101B-9397-08002B2CF9AE}" pid="12" name="MSIP_Label_f529d828-a824-4b78-ab24-eaae5922aa38_Application">
    <vt:lpwstr>Microsoft Azure Information Protection</vt:lpwstr>
  </property>
  <property fmtid="{D5CDD505-2E9C-101B-9397-08002B2CF9AE}" pid="13" name="MSIP_Label_f529d828-a824-4b78-ab24-eaae5922aa38_Extended_MSFT_Method">
    <vt:lpwstr>Automatic</vt:lpwstr>
  </property>
  <property fmtid="{D5CDD505-2E9C-101B-9397-08002B2CF9AE}" pid="14" name="Sensitivity">
    <vt:lpwstr>OFFICIAL</vt:lpwstr>
  </property>
  <property fmtid="{D5CDD505-2E9C-101B-9397-08002B2CF9AE}" pid="15" name="_PreviousAdHocReviewCycleID">
    <vt:i4>1764534001</vt:i4>
  </property>
  <property fmtid="{D5CDD505-2E9C-101B-9397-08002B2CF9AE}" pid="16" name="_ReviewingToolsShownOnce">
    <vt:lpwstr/>
  </property>
</Properties>
</file>