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46" w:rsidRPr="00F27DA5" w:rsidRDefault="00136046" w:rsidP="005117F1">
      <w:pPr>
        <w:ind w:left="-142"/>
        <w:rPr>
          <w:rFonts w:ascii="Calibri" w:hAnsi="Calibri"/>
        </w:rPr>
      </w:pPr>
    </w:p>
    <w:p w:rsidR="00136046" w:rsidRPr="00F27DA5" w:rsidRDefault="00136046" w:rsidP="005117F1">
      <w:pPr>
        <w:ind w:left="-142"/>
        <w:rPr>
          <w:rFonts w:ascii="Calibri" w:hAnsi="Calibri"/>
        </w:rPr>
      </w:pPr>
    </w:p>
    <w:p w:rsidR="00136046" w:rsidRPr="00F27DA5" w:rsidRDefault="00136046" w:rsidP="005117F1">
      <w:pPr>
        <w:ind w:left="-142"/>
        <w:rPr>
          <w:rFonts w:ascii="Calibri" w:hAnsi="Calibri"/>
        </w:rPr>
      </w:pPr>
    </w:p>
    <w:p w:rsidR="00136046" w:rsidRPr="00F27DA5" w:rsidRDefault="00136046" w:rsidP="005117F1">
      <w:pPr>
        <w:ind w:left="-142"/>
        <w:rPr>
          <w:rFonts w:ascii="Calibri" w:hAnsi="Calibri"/>
        </w:rPr>
      </w:pPr>
    </w:p>
    <w:p w:rsidR="00136046" w:rsidRPr="00F27DA5" w:rsidRDefault="00136046" w:rsidP="005117F1">
      <w:pPr>
        <w:ind w:left="-142"/>
        <w:rPr>
          <w:rFonts w:ascii="Calibri" w:hAnsi="Calibri"/>
        </w:rPr>
      </w:pPr>
    </w:p>
    <w:p w:rsidR="00DE5EC9" w:rsidRDefault="00136046" w:rsidP="00DE5EC9">
      <w:pPr>
        <w:ind w:left="-142" w:firstLine="142"/>
        <w:jc w:val="center"/>
        <w:rPr>
          <w:rFonts w:ascii="Calibri" w:hAnsi="Calibri" w:cs="Arial"/>
          <w:color w:val="999999"/>
          <w:sz w:val="16"/>
          <w:szCs w:val="16"/>
        </w:rPr>
      </w:pPr>
      <w:r w:rsidRPr="00F27DA5">
        <w:rPr>
          <w:rFonts w:ascii="Calibri" w:hAnsi="Calibri" w:cs="Arial"/>
          <w:color w:val="999999"/>
          <w:sz w:val="16"/>
          <w:szCs w:val="16"/>
        </w:rPr>
        <w:t>[</w:t>
      </w:r>
      <w:r w:rsidR="001C7841">
        <w:rPr>
          <w:rFonts w:ascii="Calibri" w:hAnsi="Calibri" w:cs="Arial"/>
          <w:color w:val="999999"/>
          <w:sz w:val="16"/>
          <w:szCs w:val="16"/>
        </w:rPr>
        <w:t>OFFICIAL</w:t>
      </w:r>
      <w:r w:rsidRPr="00F27DA5">
        <w:rPr>
          <w:rFonts w:ascii="Calibri" w:hAnsi="Calibri" w:cs="Arial"/>
          <w:color w:val="999999"/>
          <w:sz w:val="16"/>
          <w:szCs w:val="16"/>
        </w:rPr>
        <w:t>]</w:t>
      </w:r>
    </w:p>
    <w:p w:rsidR="00DE5EC9" w:rsidRPr="006B4CEF" w:rsidRDefault="00DE5EC9" w:rsidP="00DE5EC9">
      <w:pPr>
        <w:ind w:left="-142" w:firstLine="142"/>
        <w:jc w:val="center"/>
        <w:rPr>
          <w:rFonts w:asciiTheme="minorHAnsi" w:hAnsiTheme="minorHAnsi" w:cs="Arial"/>
          <w:color w:val="999999"/>
          <w:sz w:val="22"/>
          <w:szCs w:val="22"/>
        </w:rPr>
      </w:pPr>
    </w:p>
    <w:p w:rsidR="006B4CEF" w:rsidRDefault="006B4CEF" w:rsidP="006B4CEF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 w:rsidRPr="006B4CEF">
        <w:rPr>
          <w:rFonts w:asciiTheme="minorHAnsi" w:hAnsiTheme="minorHAnsi" w:cs="Tahoma"/>
          <w:b/>
          <w:bCs/>
          <w:sz w:val="22"/>
          <w:szCs w:val="22"/>
        </w:rPr>
        <w:t>JOB DESCRIPTION</w:t>
      </w:r>
    </w:p>
    <w:p w:rsidR="006B4CEF" w:rsidRPr="006B4CEF" w:rsidRDefault="006B4CEF" w:rsidP="006B4CEF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466"/>
      </w:tblGrid>
      <w:tr w:rsidR="006B4CEF" w:rsidTr="006B4CEF">
        <w:tc>
          <w:tcPr>
            <w:tcW w:w="2830" w:type="dxa"/>
          </w:tcPr>
          <w:p w:rsidR="006B4CEF" w:rsidRDefault="006B4CEF" w:rsidP="006B4CEF">
            <w:pPr>
              <w:tabs>
                <w:tab w:val="left" w:pos="3114"/>
              </w:tabs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B4C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Job Title:</w:t>
            </w:r>
          </w:p>
          <w:p w:rsidR="006B4CEF" w:rsidRDefault="006B4CEF" w:rsidP="006B4CEF">
            <w:pPr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</w:tcPr>
          <w:p w:rsidR="00266841" w:rsidRPr="00266841" w:rsidRDefault="00266841" w:rsidP="00266841">
            <w:pPr>
              <w:rPr>
                <w:rFonts w:asciiTheme="minorHAnsi" w:hAnsiTheme="minorHAnsi" w:cs="Arial"/>
                <w:sz w:val="22"/>
              </w:rPr>
            </w:pPr>
            <w:r w:rsidRPr="00266841">
              <w:rPr>
                <w:rFonts w:asciiTheme="minorHAnsi" w:hAnsiTheme="minorHAnsi" w:cs="Arial"/>
                <w:sz w:val="22"/>
              </w:rPr>
              <w:t xml:space="preserve">Staff Officer to the Counter Terrorism Change Portfolio Director </w:t>
            </w:r>
            <w:r w:rsidRPr="00266841">
              <w:rPr>
                <w:rFonts w:asciiTheme="minorHAnsi" w:hAnsiTheme="minorHAnsi" w:cs="Arial"/>
                <w:b/>
                <w:bCs/>
                <w:sz w:val="22"/>
              </w:rPr>
              <w:t xml:space="preserve">     </w:t>
            </w:r>
          </w:p>
          <w:p w:rsidR="006B4CEF" w:rsidRDefault="006B4CEF" w:rsidP="006B4CEF">
            <w:pPr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6B4CEF" w:rsidTr="006B4CEF">
        <w:tc>
          <w:tcPr>
            <w:tcW w:w="2830" w:type="dxa"/>
          </w:tcPr>
          <w:p w:rsidR="006B4CEF" w:rsidRDefault="006B4CEF" w:rsidP="006B4CEF">
            <w:pPr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Rank/Band:</w:t>
            </w:r>
          </w:p>
        </w:tc>
        <w:tc>
          <w:tcPr>
            <w:tcW w:w="5466" w:type="dxa"/>
          </w:tcPr>
          <w:p w:rsidR="006B4CEF" w:rsidRPr="006B4CEF" w:rsidRDefault="004B128E" w:rsidP="006B4CEF">
            <w:pPr>
              <w:widowControl w:val="0"/>
              <w:tabs>
                <w:tab w:val="left" w:pos="426"/>
                <w:tab w:val="left" w:pos="3165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Detective Sergeant</w:t>
            </w:r>
            <w:r w:rsidR="00F56EA4">
              <w:rPr>
                <w:rFonts w:asciiTheme="minorHAnsi" w:hAnsiTheme="minorHAnsi" w:cs="Tahoma"/>
                <w:sz w:val="22"/>
                <w:szCs w:val="22"/>
              </w:rPr>
              <w:t>/ Police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Sergeant</w:t>
            </w:r>
          </w:p>
          <w:p w:rsidR="006B4CEF" w:rsidRDefault="006B4CEF" w:rsidP="006B4CEF">
            <w:pPr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6B4CEF" w:rsidTr="006B4CEF">
        <w:tc>
          <w:tcPr>
            <w:tcW w:w="2830" w:type="dxa"/>
          </w:tcPr>
          <w:p w:rsidR="006B4CEF" w:rsidRDefault="006B4CEF" w:rsidP="006B4CEF">
            <w:pPr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Line Management:</w:t>
            </w:r>
          </w:p>
        </w:tc>
        <w:tc>
          <w:tcPr>
            <w:tcW w:w="5466" w:type="dxa"/>
          </w:tcPr>
          <w:p w:rsidR="006B4CEF" w:rsidRPr="006B4CEF" w:rsidRDefault="00266841" w:rsidP="006B4CEF">
            <w:pPr>
              <w:widowControl w:val="0"/>
              <w:tabs>
                <w:tab w:val="left" w:pos="426"/>
                <w:tab w:val="left" w:pos="3165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Assistant Chief Constable/ Commander</w:t>
            </w:r>
          </w:p>
          <w:p w:rsidR="006B4CEF" w:rsidRDefault="006B4CEF" w:rsidP="006B4CEF">
            <w:pPr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6B4CEF" w:rsidTr="006B4CEF">
        <w:tc>
          <w:tcPr>
            <w:tcW w:w="2830" w:type="dxa"/>
          </w:tcPr>
          <w:p w:rsidR="006B4CEF" w:rsidRDefault="006B4CEF" w:rsidP="006B4CEF">
            <w:pPr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Secondment Term:</w:t>
            </w:r>
          </w:p>
        </w:tc>
        <w:tc>
          <w:tcPr>
            <w:tcW w:w="5466" w:type="dxa"/>
          </w:tcPr>
          <w:p w:rsidR="006B4CEF" w:rsidRDefault="00DC19FA" w:rsidP="006B4CEF">
            <w:pPr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 years, extendable to 5 years subject to annual reviews</w:t>
            </w:r>
          </w:p>
          <w:p w:rsidR="006B4CEF" w:rsidRDefault="006B4CEF" w:rsidP="006B4CEF">
            <w:pPr>
              <w:outlineLvl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:rsidR="00F56EA4" w:rsidRDefault="00FE5917" w:rsidP="00116912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Job Summary</w:t>
      </w:r>
    </w:p>
    <w:p w:rsidR="00F56EA4" w:rsidRDefault="00F56EA4" w:rsidP="00116912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266841" w:rsidRPr="00266841" w:rsidRDefault="00266841" w:rsidP="003205B4">
      <w:pPr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The Change Portfolio Director has responsibility for the development and delivery of the CT</w:t>
      </w:r>
      <w:r w:rsidR="003205B4">
        <w:rPr>
          <w:rFonts w:ascii="Calibri" w:hAnsi="Calibri" w:cs="Arial"/>
          <w:sz w:val="22"/>
          <w:szCs w:val="22"/>
        </w:rPr>
        <w:t xml:space="preserve"> </w:t>
      </w:r>
      <w:r w:rsidRPr="00266841">
        <w:rPr>
          <w:rFonts w:ascii="Calibri" w:hAnsi="Calibri" w:cs="Arial"/>
          <w:sz w:val="22"/>
          <w:szCs w:val="22"/>
        </w:rPr>
        <w:t>policing operating model and leadership of the NCTP HQ design authority. The Director also manages the CT policing change portfolio ensuring that national CT programmes and</w:t>
      </w:r>
      <w:r w:rsidR="003205B4">
        <w:rPr>
          <w:rFonts w:ascii="Calibri" w:hAnsi="Calibri" w:cs="Arial"/>
          <w:sz w:val="22"/>
          <w:szCs w:val="22"/>
        </w:rPr>
        <w:t xml:space="preserve"> </w:t>
      </w:r>
      <w:r w:rsidRPr="00266841">
        <w:rPr>
          <w:rFonts w:ascii="Calibri" w:hAnsi="Calibri" w:cs="Arial"/>
          <w:sz w:val="22"/>
          <w:szCs w:val="22"/>
        </w:rPr>
        <w:t>projects are managed consistently and also leadership of the implementation of the</w:t>
      </w:r>
      <w:r w:rsidR="003205B4">
        <w:rPr>
          <w:rFonts w:ascii="Calibri" w:hAnsi="Calibri" w:cs="Arial"/>
          <w:sz w:val="22"/>
          <w:szCs w:val="22"/>
        </w:rPr>
        <w:t xml:space="preserve"> </w:t>
      </w:r>
      <w:r w:rsidRPr="00266841">
        <w:rPr>
          <w:rFonts w:ascii="Calibri" w:hAnsi="Calibri" w:cs="Arial"/>
          <w:sz w:val="22"/>
          <w:szCs w:val="22"/>
        </w:rPr>
        <w:t>Demand, Risk and Resources (DRR) recommendations.  The CT Director also co-manages the</w:t>
      </w:r>
      <w:r w:rsidR="003205B4">
        <w:rPr>
          <w:rFonts w:ascii="Calibri" w:hAnsi="Calibri" w:cs="Arial"/>
          <w:sz w:val="22"/>
          <w:szCs w:val="22"/>
        </w:rPr>
        <w:t xml:space="preserve"> </w:t>
      </w:r>
      <w:r w:rsidRPr="00266841">
        <w:rPr>
          <w:rFonts w:ascii="Calibri" w:hAnsi="Calibri" w:cs="Arial"/>
          <w:sz w:val="22"/>
          <w:szCs w:val="22"/>
        </w:rPr>
        <w:t>Joint Collaboration and Co-ordination Office with the NCA Change Director.</w:t>
      </w:r>
    </w:p>
    <w:p w:rsidR="00266841" w:rsidRPr="00266841" w:rsidRDefault="00266841" w:rsidP="00266841">
      <w:pPr>
        <w:ind w:left="2160" w:hanging="2160"/>
        <w:jc w:val="both"/>
        <w:rPr>
          <w:rFonts w:ascii="Calibri" w:hAnsi="Calibri" w:cs="Arial"/>
          <w:sz w:val="22"/>
          <w:szCs w:val="22"/>
        </w:rPr>
      </w:pPr>
    </w:p>
    <w:p w:rsidR="00266841" w:rsidRPr="00266841" w:rsidRDefault="00266841" w:rsidP="003205B4">
      <w:pPr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The post holder works as Staff Officer to the Change Portfolio Director, in conjunction with</w:t>
      </w:r>
      <w:r w:rsidR="003205B4">
        <w:rPr>
          <w:rFonts w:ascii="Calibri" w:hAnsi="Calibri" w:cs="Arial"/>
          <w:sz w:val="22"/>
          <w:szCs w:val="22"/>
        </w:rPr>
        <w:t xml:space="preserve"> </w:t>
      </w:r>
      <w:r w:rsidRPr="00266841">
        <w:rPr>
          <w:rFonts w:ascii="Calibri" w:hAnsi="Calibri" w:cs="Arial"/>
          <w:sz w:val="22"/>
          <w:szCs w:val="22"/>
        </w:rPr>
        <w:t>the PA, to ensure the efficient and effective discharge of the Change Portfolio Director’s business, ensuring deadlines are met and carry out tasks as directed by the director.</w:t>
      </w:r>
    </w:p>
    <w:p w:rsidR="00DC19FA" w:rsidRPr="00266841" w:rsidRDefault="00DC19FA" w:rsidP="00266841">
      <w:pPr>
        <w:tabs>
          <w:tab w:val="left" w:pos="-1440"/>
        </w:tabs>
        <w:jc w:val="both"/>
        <w:rPr>
          <w:rFonts w:ascii="Calibri" w:hAnsi="Calibri" w:cs="Arial"/>
          <w:sz w:val="22"/>
          <w:szCs w:val="22"/>
        </w:rPr>
      </w:pPr>
    </w:p>
    <w:p w:rsidR="006B4CEF" w:rsidRPr="00266841" w:rsidRDefault="006B4CEF" w:rsidP="00266841">
      <w:pPr>
        <w:pStyle w:val="BodyTextIndent"/>
        <w:spacing w:after="0" w:line="240" w:lineRule="auto"/>
        <w:ind w:left="0"/>
        <w:jc w:val="both"/>
        <w:rPr>
          <w:rFonts w:ascii="Calibri" w:hAnsi="Calibri" w:cs="Tahoma"/>
          <w:b/>
          <w:sz w:val="22"/>
          <w:szCs w:val="22"/>
          <w:lang w:val="en-US"/>
        </w:rPr>
      </w:pPr>
      <w:r w:rsidRPr="00266841">
        <w:rPr>
          <w:rFonts w:ascii="Calibri" w:hAnsi="Calibri" w:cs="Tahoma"/>
          <w:b/>
          <w:sz w:val="22"/>
          <w:szCs w:val="22"/>
          <w:lang w:val="en-US"/>
        </w:rPr>
        <w:t>Key Tasks</w:t>
      </w:r>
    </w:p>
    <w:p w:rsidR="00F56EA4" w:rsidRPr="00266841" w:rsidRDefault="00F56EA4" w:rsidP="00266841">
      <w:pPr>
        <w:pStyle w:val="BodyTextIndent"/>
        <w:spacing w:after="0" w:line="240" w:lineRule="auto"/>
        <w:ind w:left="0"/>
        <w:jc w:val="both"/>
        <w:rPr>
          <w:rFonts w:ascii="Calibri" w:hAnsi="Calibri" w:cs="Arial"/>
          <w:sz w:val="22"/>
          <w:szCs w:val="22"/>
          <w:lang w:val="en-US"/>
        </w:rPr>
      </w:pPr>
      <w:r w:rsidRPr="00266841">
        <w:rPr>
          <w:rFonts w:ascii="Calibri" w:hAnsi="Calibri" w:cs="Arial"/>
          <w:sz w:val="22"/>
          <w:szCs w:val="22"/>
          <w:lang w:val="en-US"/>
        </w:rPr>
        <w:t>The post holder will be required to do the following:</w:t>
      </w:r>
    </w:p>
    <w:p w:rsidR="00266841" w:rsidRPr="00266841" w:rsidRDefault="00266841" w:rsidP="00266841">
      <w:pPr>
        <w:jc w:val="both"/>
        <w:rPr>
          <w:rFonts w:ascii="Calibri" w:hAnsi="Calibri" w:cs="Arial"/>
          <w:sz w:val="22"/>
          <w:szCs w:val="22"/>
        </w:rPr>
      </w:pPr>
    </w:p>
    <w:p w:rsidR="00266841" w:rsidRPr="00266841" w:rsidRDefault="00266841" w:rsidP="00266841">
      <w:pPr>
        <w:numPr>
          <w:ilvl w:val="0"/>
          <w:numId w:val="15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Plan and organise the Change Portfolio Director’s  business in line with priorities and deadlines</w:t>
      </w:r>
    </w:p>
    <w:p w:rsidR="00266841" w:rsidRPr="00266841" w:rsidRDefault="00266841" w:rsidP="00266841">
      <w:pPr>
        <w:numPr>
          <w:ilvl w:val="0"/>
          <w:numId w:val="15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Managing and preparing papers and briefings for the Change Portfolio director.</w:t>
      </w:r>
    </w:p>
    <w:p w:rsidR="00266841" w:rsidRPr="00266841" w:rsidRDefault="00266841" w:rsidP="00266841">
      <w:pPr>
        <w:numPr>
          <w:ilvl w:val="0"/>
          <w:numId w:val="15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Draft papers for communication to internal audiences and external partners.</w:t>
      </w:r>
    </w:p>
    <w:p w:rsidR="00266841" w:rsidRPr="00266841" w:rsidRDefault="00266841" w:rsidP="00266841">
      <w:pPr>
        <w:numPr>
          <w:ilvl w:val="0"/>
          <w:numId w:val="15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 xml:space="preserve">Produce papers / responses requested by other business partners or oversight bodies </w:t>
      </w:r>
    </w:p>
    <w:p w:rsidR="00266841" w:rsidRPr="00266841" w:rsidRDefault="00266841" w:rsidP="00266841">
      <w:pPr>
        <w:numPr>
          <w:ilvl w:val="0"/>
          <w:numId w:val="15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Maintain general oversight of Change Portfolio Director’s communications and business when Director is out of office</w:t>
      </w:r>
    </w:p>
    <w:p w:rsidR="00266841" w:rsidRPr="00266841" w:rsidRDefault="00266841" w:rsidP="00266841">
      <w:pPr>
        <w:numPr>
          <w:ilvl w:val="0"/>
          <w:numId w:val="15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Line management responsibility of PA to Director</w:t>
      </w:r>
    </w:p>
    <w:p w:rsidR="00266841" w:rsidRDefault="00266841" w:rsidP="00266841">
      <w:pPr>
        <w:pStyle w:val="BodyText"/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6B4CEF" w:rsidRPr="00266841" w:rsidRDefault="003205B4" w:rsidP="00266841">
      <w:pPr>
        <w:pStyle w:val="BodyText"/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Essential/ </w:t>
      </w:r>
      <w:r w:rsidR="00266841" w:rsidRPr="00266841">
        <w:rPr>
          <w:rFonts w:ascii="Calibri" w:hAnsi="Calibri" w:cs="Tahoma"/>
          <w:b/>
          <w:bCs/>
          <w:sz w:val="22"/>
          <w:szCs w:val="22"/>
        </w:rPr>
        <w:t>Key Skills</w:t>
      </w:r>
    </w:p>
    <w:p w:rsidR="00266841" w:rsidRPr="00266841" w:rsidRDefault="00266841" w:rsidP="00266841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Excellent organisational skills.</w:t>
      </w:r>
    </w:p>
    <w:p w:rsidR="00266841" w:rsidRPr="00266841" w:rsidRDefault="00266841" w:rsidP="00266841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Ability to work in a fast-moving and uncertain environment and identify (and resolve) organisational risks.</w:t>
      </w:r>
    </w:p>
    <w:p w:rsidR="00266841" w:rsidRPr="00266841" w:rsidRDefault="00266841" w:rsidP="00266841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 xml:space="preserve">Ability to extract pertinent points from papers / briefings. </w:t>
      </w:r>
    </w:p>
    <w:p w:rsidR="00266841" w:rsidRPr="00266841" w:rsidRDefault="00266841" w:rsidP="00266841">
      <w:pPr>
        <w:numPr>
          <w:ilvl w:val="0"/>
          <w:numId w:val="18"/>
        </w:numPr>
        <w:autoSpaceDE w:val="0"/>
        <w:autoSpaceDN w:val="0"/>
        <w:ind w:left="1418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lastRenderedPageBreak/>
        <w:t>Possession of excellent written and verbal communication skills, with the ability to draft precise summary reports.</w:t>
      </w:r>
    </w:p>
    <w:p w:rsidR="00266841" w:rsidRPr="00266841" w:rsidRDefault="00266841" w:rsidP="00266841">
      <w:pPr>
        <w:numPr>
          <w:ilvl w:val="0"/>
          <w:numId w:val="18"/>
        </w:numPr>
        <w:autoSpaceDE w:val="0"/>
        <w:autoSpaceDN w:val="0"/>
        <w:ind w:left="1418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Excellent Outlook, Word, Excel, and PowerPoint skills.</w:t>
      </w:r>
    </w:p>
    <w:p w:rsidR="00266841" w:rsidRPr="00266841" w:rsidRDefault="00266841" w:rsidP="00266841">
      <w:pPr>
        <w:pStyle w:val="Style6"/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Experience in dealing with highly protectively marked material</w:t>
      </w:r>
    </w:p>
    <w:p w:rsidR="00266841" w:rsidRPr="00266841" w:rsidRDefault="00266841" w:rsidP="00266841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sz w:val="22"/>
          <w:szCs w:val="22"/>
          <w:u w:val="single"/>
        </w:rPr>
      </w:pPr>
      <w:r w:rsidRPr="00266841">
        <w:rPr>
          <w:rFonts w:ascii="Calibri" w:hAnsi="Calibri" w:cs="Arial"/>
          <w:sz w:val="22"/>
          <w:szCs w:val="22"/>
        </w:rPr>
        <w:t>Knowledge of the CT Network, National Policing, NCA, Government and NCTPHQ structures and strategies.</w:t>
      </w:r>
    </w:p>
    <w:p w:rsidR="00266841" w:rsidRPr="003205B4" w:rsidRDefault="00266841" w:rsidP="00266841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sz w:val="22"/>
          <w:szCs w:val="22"/>
          <w:u w:val="single"/>
        </w:rPr>
      </w:pPr>
      <w:r w:rsidRPr="00266841">
        <w:rPr>
          <w:rFonts w:ascii="Calibri" w:hAnsi="Calibri" w:cs="Arial"/>
          <w:sz w:val="22"/>
          <w:szCs w:val="22"/>
        </w:rPr>
        <w:t>Be DV Strap or willing to be vetted to that level.</w:t>
      </w:r>
    </w:p>
    <w:p w:rsidR="003205B4" w:rsidRPr="00266841" w:rsidRDefault="003205B4" w:rsidP="003205B4">
      <w:pPr>
        <w:numPr>
          <w:ilvl w:val="0"/>
          <w:numId w:val="17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 xml:space="preserve">Exposure to or experience of the CT network, partner agencies and a good understanding of the CT landscape. </w:t>
      </w:r>
    </w:p>
    <w:p w:rsidR="006B4CEF" w:rsidRPr="00266841" w:rsidRDefault="006B4CEF" w:rsidP="00266841">
      <w:pPr>
        <w:pStyle w:val="BodyText"/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ahoma"/>
          <w:b/>
          <w:bCs/>
          <w:sz w:val="22"/>
          <w:szCs w:val="22"/>
        </w:rPr>
      </w:pPr>
      <w:bookmarkStart w:id="0" w:name="_GoBack"/>
      <w:bookmarkEnd w:id="0"/>
    </w:p>
    <w:p w:rsidR="006B4CEF" w:rsidRPr="00266841" w:rsidRDefault="006B4CEF" w:rsidP="00266841">
      <w:pPr>
        <w:pStyle w:val="BodyText"/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ahoma"/>
          <w:bCs/>
          <w:sz w:val="22"/>
          <w:szCs w:val="22"/>
        </w:rPr>
      </w:pPr>
      <w:r w:rsidRPr="00266841">
        <w:rPr>
          <w:rFonts w:ascii="Calibri" w:hAnsi="Calibri" w:cs="Tahoma"/>
          <w:b/>
          <w:bCs/>
          <w:sz w:val="22"/>
          <w:szCs w:val="22"/>
        </w:rPr>
        <w:t xml:space="preserve">Desirables </w:t>
      </w:r>
    </w:p>
    <w:p w:rsidR="00266841" w:rsidRPr="00266841" w:rsidRDefault="00266841" w:rsidP="00266841">
      <w:pPr>
        <w:numPr>
          <w:ilvl w:val="0"/>
          <w:numId w:val="19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266841">
        <w:rPr>
          <w:rFonts w:ascii="Calibri" w:hAnsi="Calibri" w:cs="Arial"/>
          <w:sz w:val="22"/>
          <w:szCs w:val="22"/>
        </w:rPr>
        <w:t>Experience of change management.</w:t>
      </w:r>
    </w:p>
    <w:p w:rsidR="006B4CEF" w:rsidRPr="003F7B06" w:rsidRDefault="006B4CEF" w:rsidP="00266841">
      <w:pPr>
        <w:pStyle w:val="BodyText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C19FA" w:rsidRPr="003F7B06" w:rsidRDefault="00DC19FA" w:rsidP="002668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3F7B06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Policing Performance Framework - </w:t>
      </w:r>
      <w:r w:rsidR="004B128E">
        <w:rPr>
          <w:rFonts w:asciiTheme="minorHAnsi" w:hAnsiTheme="minorHAnsi" w:cs="Tahoma"/>
          <w:b/>
          <w:bCs/>
          <w:sz w:val="22"/>
          <w:szCs w:val="22"/>
          <w:u w:val="single"/>
        </w:rPr>
        <w:t>Sergeant</w:t>
      </w:r>
    </w:p>
    <w:p w:rsidR="00DC19FA" w:rsidRPr="003F7B06" w:rsidRDefault="00DC19FA" w:rsidP="0026684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DC19FA" w:rsidRPr="00116912" w:rsidRDefault="00DC19FA" w:rsidP="0026684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</w:pPr>
      <w:r w:rsidRPr="00116912"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  <w:t>Operational Effectiveness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  <w:r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Delivers quality outcomes to meet local priorities.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Manages a range of tasks, ensuring outcomes are delivered to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 a high quality standard within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required timeframe. Monitors performance and ensures wor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k meets local objectives. Works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in partnership to understand and meet the diverse needs 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of customers. Ensures joined up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working with internal or external partners to improve service delivery.</w:t>
      </w:r>
    </w:p>
    <w:p w:rsidR="00116912" w:rsidRPr="00116912" w:rsidRDefault="00116912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  <w:r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 xml:space="preserve">Manages </w:t>
      </w:r>
      <w:r w:rsidR="00116912"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risk to safet</w:t>
      </w:r>
      <w:r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y and confidence through informed and reliable</w:t>
      </w:r>
      <w:r w:rsidR="00116912"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 xml:space="preserve"> </w:t>
      </w:r>
      <w:r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judgement.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Uses policing knowledge and experience to identify and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 manage risk and make effective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decisions. Provides policing advice and guidance to others, seeking it where appropriate.</w:t>
      </w:r>
    </w:p>
    <w:p w:rsidR="00DC19FA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Ensures appropriate record keeping and applies lessons learnt when making key decisions.</w:t>
      </w:r>
    </w:p>
    <w:p w:rsidR="00116912" w:rsidRPr="00116912" w:rsidRDefault="00116912" w:rsidP="0026684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</w:pPr>
    </w:p>
    <w:p w:rsidR="00DC19FA" w:rsidRPr="00116912" w:rsidRDefault="00DC19FA" w:rsidP="0026684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</w:pPr>
      <w:r w:rsidRPr="00116912"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  <w:t>Organisational Influence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  <w:r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Provides strong leadership.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Provides clear direction through visible, approachable leadership and leading by example.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Seeks to develop from own experience, understanding how own behaviour affects others.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Actively demonstrates the promotion of equality and valuing o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f diversity and helps others to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do so.</w:t>
      </w:r>
    </w:p>
    <w:p w:rsidR="00116912" w:rsidRPr="00116912" w:rsidRDefault="00116912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Values effective performance and responds to ineffective perfor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mance appropriately and fairly.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Shows initiative, personal resilience and motivation to deliver quality policing, and supports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others to do the same. Upholds legislation, regulations and po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licy, acting with integrity and c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hallenging those who do not. Ensures professional standards are upheld and shows support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for senior decisions.</w:t>
      </w:r>
    </w:p>
    <w:p w:rsidR="00116912" w:rsidRPr="00116912" w:rsidRDefault="00116912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</w:p>
    <w:p w:rsidR="004B128E" w:rsidRPr="00116912" w:rsidRDefault="00116912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  <w:r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Develops effective co</w:t>
      </w:r>
      <w:r w:rsidR="004B128E"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mmunications and working relationships.</w:t>
      </w:r>
    </w:p>
    <w:p w:rsidR="00DC19FA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Communicates effectively with customers, colleagues and 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managers. Ensures clear two-way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communication by listening and responding appropriately. E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ngages with others to learn and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to share relevant information. Upholds organisational reputation.</w:t>
      </w:r>
    </w:p>
    <w:p w:rsidR="00116912" w:rsidRPr="00116912" w:rsidRDefault="00116912" w:rsidP="0026684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</w:pPr>
    </w:p>
    <w:p w:rsidR="00DC19FA" w:rsidRPr="00116912" w:rsidRDefault="00DC19FA" w:rsidP="00266841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</w:pPr>
      <w:r w:rsidRPr="00116912">
        <w:rPr>
          <w:rFonts w:asciiTheme="minorHAnsi" w:hAnsiTheme="minorHAnsi" w:cs="Tahoma"/>
          <w:b/>
          <w:bCs/>
          <w:color w:val="1200A4"/>
          <w:sz w:val="22"/>
          <w:szCs w:val="22"/>
          <w:lang w:eastAsia="en-GB"/>
        </w:rPr>
        <w:t>Resource Management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  <w:r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Manages the right resources to enable effective working.</w:t>
      </w: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Prioritises work and resources to meet local objectives. Ensu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res time and resources are used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in a way that best meets customer and MPS needs. Plans 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and distributes work fairly and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according to capacity, relevant knowledge and skills. Uses M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PS resources responsibly and in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accordance with relevant policy.</w:t>
      </w:r>
    </w:p>
    <w:p w:rsidR="00116912" w:rsidRPr="00116912" w:rsidRDefault="00116912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</w:p>
    <w:p w:rsidR="004B128E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</w:pPr>
      <w:r w:rsidRPr="00116912">
        <w:rPr>
          <w:rFonts w:asciiTheme="minorHAnsi" w:hAnsiTheme="minorHAnsi" w:cs="Gotham-Bold"/>
          <w:b/>
          <w:bCs/>
          <w:color w:val="808080"/>
          <w:sz w:val="22"/>
          <w:szCs w:val="22"/>
          <w:lang w:eastAsia="en-GB"/>
        </w:rPr>
        <w:t>Ensures efficient working.</w:t>
      </w:r>
    </w:p>
    <w:p w:rsidR="00136046" w:rsidRPr="00116912" w:rsidRDefault="004B128E" w:rsidP="00266841">
      <w:pPr>
        <w:autoSpaceDE w:val="0"/>
        <w:autoSpaceDN w:val="0"/>
        <w:adjustRightInd w:val="0"/>
        <w:jc w:val="both"/>
        <w:rPr>
          <w:rFonts w:asciiTheme="minorHAnsi" w:hAnsiTheme="minorHAnsi" w:cs="Gotham-Book"/>
          <w:color w:val="000000"/>
          <w:sz w:val="22"/>
          <w:szCs w:val="22"/>
          <w:lang w:eastAsia="en-GB"/>
        </w:rPr>
      </w:pP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Ensures and encourages efficient working practices. Finds way</w:t>
      </w:r>
      <w:r w:rsidR="00116912"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 xml:space="preserve">s to generate or improve </w:t>
      </w:r>
      <w:r w:rsidRPr="00116912">
        <w:rPr>
          <w:rFonts w:asciiTheme="minorHAnsi" w:hAnsiTheme="minorHAnsi" w:cs="Gotham-Book"/>
          <w:color w:val="000000"/>
          <w:sz w:val="22"/>
          <w:szCs w:val="22"/>
          <w:lang w:eastAsia="en-GB"/>
        </w:rPr>
        <w:t>efficiencies without compromising service delivery.</w:t>
      </w:r>
    </w:p>
    <w:sectPr w:rsidR="00136046" w:rsidRPr="00116912" w:rsidSect="003800B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41" w:rsidRDefault="001C7841" w:rsidP="005117F1">
      <w:r>
        <w:separator/>
      </w:r>
    </w:p>
  </w:endnote>
  <w:endnote w:type="continuationSeparator" w:id="0">
    <w:p w:rsidR="001C7841" w:rsidRDefault="001C7841" w:rsidP="005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41" w:rsidRDefault="001C7841" w:rsidP="005117F1">
    <w:pPr>
      <w:pStyle w:val="Footer"/>
      <w:jc w:val="center"/>
      <w:rPr>
        <w:rFonts w:ascii="Arial" w:hAnsi="Arial" w:cs="Arial"/>
        <w:color w:val="003399"/>
        <w:sz w:val="36"/>
        <w:szCs w:val="36"/>
      </w:rPr>
    </w:pPr>
    <w:r w:rsidRPr="008400D4">
      <w:rPr>
        <w:rFonts w:ascii="Arial" w:hAnsi="Arial" w:cs="Arial"/>
        <w:color w:val="003399"/>
        <w:sz w:val="36"/>
        <w:szCs w:val="36"/>
      </w:rPr>
      <w:t>………………………………………………………</w:t>
    </w:r>
    <w:r>
      <w:rPr>
        <w:rFonts w:ascii="Arial" w:hAnsi="Arial" w:cs="Arial"/>
        <w:color w:val="003399"/>
        <w:sz w:val="36"/>
        <w:szCs w:val="36"/>
      </w:rPr>
      <w:t>...</w:t>
    </w:r>
  </w:p>
  <w:p w:rsidR="001C7841" w:rsidRPr="0015360D" w:rsidRDefault="001C7841" w:rsidP="005117F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color w:val="808080"/>
        <w:sz w:val="18"/>
        <w:szCs w:val="18"/>
      </w:rPr>
      <w:t xml:space="preserve">Counter Terrorism Policing is an alliance of UK police forces working with </w:t>
    </w:r>
    <w:r>
      <w:rPr>
        <w:rFonts w:ascii="Arial" w:hAnsi="Arial" w:cs="Arial"/>
        <w:color w:val="808080"/>
        <w:sz w:val="18"/>
        <w:szCs w:val="18"/>
      </w:rPr>
      <w:br/>
      <w:t>security &amp; intelligence agencies to protect the public from terrorism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41" w:rsidRDefault="001C7841" w:rsidP="003800BB">
    <w:pPr>
      <w:pStyle w:val="Footer"/>
      <w:jc w:val="center"/>
      <w:rPr>
        <w:rFonts w:ascii="Arial" w:hAnsi="Arial" w:cs="Arial"/>
        <w:color w:val="003399"/>
        <w:sz w:val="36"/>
        <w:szCs w:val="36"/>
      </w:rPr>
    </w:pPr>
    <w:r w:rsidRPr="008400D4">
      <w:rPr>
        <w:rFonts w:ascii="Arial" w:hAnsi="Arial" w:cs="Arial"/>
        <w:color w:val="003399"/>
        <w:sz w:val="36"/>
        <w:szCs w:val="36"/>
      </w:rPr>
      <w:t>………………………………………………………</w:t>
    </w:r>
    <w:r>
      <w:rPr>
        <w:rFonts w:ascii="Arial" w:hAnsi="Arial" w:cs="Arial"/>
        <w:color w:val="003399"/>
        <w:sz w:val="36"/>
        <w:szCs w:val="36"/>
      </w:rPr>
      <w:t>...</w:t>
    </w:r>
  </w:p>
  <w:p w:rsidR="001C7841" w:rsidRPr="00F27DA5" w:rsidRDefault="001C7841" w:rsidP="00AA0902">
    <w:pPr>
      <w:pStyle w:val="Footer"/>
      <w:jc w:val="center"/>
    </w:pPr>
    <w:r w:rsidRPr="00917619">
      <w:rPr>
        <w:rFonts w:ascii="Calibri" w:hAnsi="Calibri" w:cs="Arial"/>
        <w:color w:val="808080"/>
        <w:sz w:val="18"/>
        <w:szCs w:val="18"/>
      </w:rPr>
      <w:t>C</w:t>
    </w:r>
    <w:r>
      <w:rPr>
        <w:rFonts w:ascii="Calibri" w:hAnsi="Calibri" w:cs="Arial"/>
        <w:color w:val="808080"/>
        <w:sz w:val="18"/>
        <w:szCs w:val="18"/>
      </w:rPr>
      <w:t xml:space="preserve">ounter Terrorism Policing is a collaboration </w:t>
    </w:r>
    <w:r w:rsidRPr="00917619">
      <w:rPr>
        <w:rFonts w:ascii="Calibri" w:hAnsi="Calibri" w:cs="Arial"/>
        <w:color w:val="808080"/>
        <w:sz w:val="18"/>
        <w:szCs w:val="18"/>
      </w:rPr>
      <w:t xml:space="preserve">of UK police forces working with </w:t>
    </w:r>
    <w:r w:rsidRPr="00917619">
      <w:rPr>
        <w:rFonts w:ascii="Calibri" w:hAnsi="Calibri" w:cs="Arial"/>
        <w:color w:val="808080"/>
        <w:sz w:val="18"/>
        <w:szCs w:val="18"/>
      </w:rPr>
      <w:br/>
      <w:t xml:space="preserve">security &amp; intelligence agencies to </w:t>
    </w:r>
    <w:r>
      <w:rPr>
        <w:rFonts w:ascii="Calibri" w:hAnsi="Calibri" w:cs="Arial"/>
        <w:color w:val="808080"/>
        <w:sz w:val="18"/>
        <w:szCs w:val="18"/>
      </w:rPr>
      <w:t>help keep people safe from t</w:t>
    </w:r>
    <w:r w:rsidRPr="00917619">
      <w:rPr>
        <w:rFonts w:ascii="Calibri" w:hAnsi="Calibri" w:cs="Arial"/>
        <w:color w:val="808080"/>
        <w:sz w:val="18"/>
        <w:szCs w:val="18"/>
      </w:rPr>
      <w:t>errorism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41" w:rsidRDefault="001C7841" w:rsidP="005117F1">
      <w:r>
        <w:separator/>
      </w:r>
    </w:p>
  </w:footnote>
  <w:footnote w:type="continuationSeparator" w:id="0">
    <w:p w:rsidR="001C7841" w:rsidRDefault="001C7841" w:rsidP="0051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41" w:rsidRDefault="001C7841" w:rsidP="00560B76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41" w:rsidRDefault="00DE5E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349885</wp:posOffset>
          </wp:positionV>
          <wp:extent cx="207645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D6C"/>
    <w:multiLevelType w:val="hybridMultilevel"/>
    <w:tmpl w:val="4C9C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08F"/>
    <w:multiLevelType w:val="hybridMultilevel"/>
    <w:tmpl w:val="34BA20EC"/>
    <w:lvl w:ilvl="0" w:tplc="51106B1C">
      <w:start w:val="1"/>
      <w:numFmt w:val="bullet"/>
      <w:pStyle w:val="Style6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BE5"/>
    <w:multiLevelType w:val="hybridMultilevel"/>
    <w:tmpl w:val="E04ECC6E"/>
    <w:lvl w:ilvl="0" w:tplc="A02E9C1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47"/>
    <w:multiLevelType w:val="hybridMultilevel"/>
    <w:tmpl w:val="D866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E9F"/>
    <w:multiLevelType w:val="hybridMultilevel"/>
    <w:tmpl w:val="F04EA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159"/>
    <w:multiLevelType w:val="hybridMultilevel"/>
    <w:tmpl w:val="63F2B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D73"/>
    <w:multiLevelType w:val="hybridMultilevel"/>
    <w:tmpl w:val="3F82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2740"/>
    <w:multiLevelType w:val="hybridMultilevel"/>
    <w:tmpl w:val="E6FE19D2"/>
    <w:lvl w:ilvl="0" w:tplc="BAF4CA5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40F06A1F"/>
    <w:multiLevelType w:val="hybridMultilevel"/>
    <w:tmpl w:val="E53A8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40759"/>
    <w:multiLevelType w:val="hybridMultilevel"/>
    <w:tmpl w:val="3234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0FB9"/>
    <w:multiLevelType w:val="hybridMultilevel"/>
    <w:tmpl w:val="B1F2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3168A"/>
    <w:multiLevelType w:val="hybridMultilevel"/>
    <w:tmpl w:val="E20EE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545F"/>
    <w:multiLevelType w:val="hybridMultilevel"/>
    <w:tmpl w:val="56B4BD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026276"/>
    <w:multiLevelType w:val="hybridMultilevel"/>
    <w:tmpl w:val="1EC4AAB8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6FD80A3D"/>
    <w:multiLevelType w:val="hybridMultilevel"/>
    <w:tmpl w:val="073A7756"/>
    <w:lvl w:ilvl="0" w:tplc="AB94C75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72817F6F"/>
    <w:multiLevelType w:val="hybridMultilevel"/>
    <w:tmpl w:val="12966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1E3F"/>
    <w:multiLevelType w:val="hybridMultilevel"/>
    <w:tmpl w:val="22C2E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774F4"/>
    <w:multiLevelType w:val="hybridMultilevel"/>
    <w:tmpl w:val="1D9A2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477252"/>
    <w:multiLevelType w:val="hybridMultilevel"/>
    <w:tmpl w:val="13F2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8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"/>
  </w:num>
  <w:num w:numId="17">
    <w:abstractNumId w:val="1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F1"/>
    <w:rsid w:val="00063A3A"/>
    <w:rsid w:val="000D3905"/>
    <w:rsid w:val="000E3A8E"/>
    <w:rsid w:val="00103CD8"/>
    <w:rsid w:val="00116912"/>
    <w:rsid w:val="00136046"/>
    <w:rsid w:val="0015360D"/>
    <w:rsid w:val="001C7841"/>
    <w:rsid w:val="00266841"/>
    <w:rsid w:val="0028211C"/>
    <w:rsid w:val="003205B4"/>
    <w:rsid w:val="003749E2"/>
    <w:rsid w:val="003800BB"/>
    <w:rsid w:val="003B13F6"/>
    <w:rsid w:val="003F7B06"/>
    <w:rsid w:val="004147B9"/>
    <w:rsid w:val="00451B68"/>
    <w:rsid w:val="004B128E"/>
    <w:rsid w:val="004C1FD9"/>
    <w:rsid w:val="00505BA7"/>
    <w:rsid w:val="005117F1"/>
    <w:rsid w:val="00541FAF"/>
    <w:rsid w:val="00560B76"/>
    <w:rsid w:val="005C5A86"/>
    <w:rsid w:val="0063468A"/>
    <w:rsid w:val="00661F0B"/>
    <w:rsid w:val="006B4CEF"/>
    <w:rsid w:val="0070078D"/>
    <w:rsid w:val="00706A67"/>
    <w:rsid w:val="007153E1"/>
    <w:rsid w:val="007248AE"/>
    <w:rsid w:val="00812FE5"/>
    <w:rsid w:val="008173BF"/>
    <w:rsid w:val="008400D4"/>
    <w:rsid w:val="00917619"/>
    <w:rsid w:val="009D0DF1"/>
    <w:rsid w:val="009F46EF"/>
    <w:rsid w:val="00AA0902"/>
    <w:rsid w:val="00AD6ECC"/>
    <w:rsid w:val="00B0198B"/>
    <w:rsid w:val="00B21708"/>
    <w:rsid w:val="00B32BEB"/>
    <w:rsid w:val="00B36D96"/>
    <w:rsid w:val="00B80A6E"/>
    <w:rsid w:val="00BF3E01"/>
    <w:rsid w:val="00C009AC"/>
    <w:rsid w:val="00CB1762"/>
    <w:rsid w:val="00D86D25"/>
    <w:rsid w:val="00DB71F6"/>
    <w:rsid w:val="00DC19FA"/>
    <w:rsid w:val="00DE5EC9"/>
    <w:rsid w:val="00E47A94"/>
    <w:rsid w:val="00E743F7"/>
    <w:rsid w:val="00F27DA5"/>
    <w:rsid w:val="00F56EA4"/>
    <w:rsid w:val="00FC6D7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04784A9-1FE6-4C0A-B4BC-77B2E8C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EB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F56EA4"/>
    <w:pPr>
      <w:keepNext/>
      <w:tabs>
        <w:tab w:val="right" w:pos="8889"/>
      </w:tabs>
      <w:spacing w:before="240" w:after="60"/>
      <w:outlineLvl w:val="2"/>
    </w:pPr>
    <w:rPr>
      <w:rFonts w:ascii="Tahoma" w:eastAsia="Batang" w:hAnsi="Tahoma" w:cs="Arial"/>
      <w:b/>
      <w:bCs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17F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17F1"/>
  </w:style>
  <w:style w:type="paragraph" w:styleId="Footer">
    <w:name w:val="footer"/>
    <w:basedOn w:val="Normal"/>
    <w:link w:val="FooterChar"/>
    <w:uiPriority w:val="99"/>
    <w:rsid w:val="005117F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17F1"/>
  </w:style>
  <w:style w:type="paragraph" w:styleId="BalloonText">
    <w:name w:val="Balloon Text"/>
    <w:basedOn w:val="Normal"/>
    <w:link w:val="BalloonTextChar"/>
    <w:uiPriority w:val="99"/>
    <w:semiHidden/>
    <w:rsid w:val="00511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7F1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DB71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B71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FAF"/>
    <w:pPr>
      <w:ind w:left="720"/>
      <w:contextualSpacing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1C784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unhideWhenUsed/>
    <w:rsid w:val="006B4CEF"/>
    <w:pPr>
      <w:tabs>
        <w:tab w:val="right" w:pos="8889"/>
      </w:tabs>
      <w:spacing w:after="120" w:line="240" w:lineRule="exact"/>
    </w:pPr>
    <w:rPr>
      <w:rFonts w:ascii="Tahoma" w:eastAsia="Batang" w:hAnsi="Tahoma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6B4CEF"/>
    <w:rPr>
      <w:rFonts w:ascii="Tahoma" w:eastAsia="Batang" w:hAnsi="Tahoma"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semiHidden/>
    <w:unhideWhenUsed/>
    <w:rsid w:val="006B4CEF"/>
    <w:pPr>
      <w:tabs>
        <w:tab w:val="right" w:pos="8889"/>
      </w:tabs>
      <w:spacing w:after="120" w:line="240" w:lineRule="exact"/>
      <w:ind w:left="283"/>
    </w:pPr>
    <w:rPr>
      <w:rFonts w:ascii="Tahoma" w:eastAsia="Batang" w:hAnsi="Tahoma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4CEF"/>
    <w:rPr>
      <w:rFonts w:ascii="Tahoma" w:eastAsia="Batang" w:hAnsi="Tahoma"/>
      <w:sz w:val="20"/>
      <w:szCs w:val="20"/>
      <w:lang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19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19FA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56EA4"/>
    <w:rPr>
      <w:rFonts w:ascii="Tahoma" w:eastAsia="Batang" w:hAnsi="Tahoma" w:cs="Arial"/>
      <w:b/>
      <w:bCs/>
      <w:sz w:val="24"/>
      <w:szCs w:val="26"/>
      <w:lang w:eastAsia="ko-KR"/>
    </w:rPr>
  </w:style>
  <w:style w:type="paragraph" w:customStyle="1" w:styleId="Style6">
    <w:name w:val="Style6"/>
    <w:basedOn w:val="Normal"/>
    <w:uiPriority w:val="99"/>
    <w:rsid w:val="00266841"/>
    <w:pPr>
      <w:numPr>
        <w:numId w:val="16"/>
      </w:numPr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NCTPHQ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subject/>
  <dc:creator>Philip Buckthorpe</dc:creator>
  <cp:keywords/>
  <dc:description/>
  <cp:lastModifiedBy>Field Isabelle A - NCTPHQ</cp:lastModifiedBy>
  <cp:revision>2</cp:revision>
  <cp:lastPrinted>2017-02-07T13:24:00Z</cp:lastPrinted>
  <dcterms:created xsi:type="dcterms:W3CDTF">2017-06-23T14:15:00Z</dcterms:created>
  <dcterms:modified xsi:type="dcterms:W3CDTF">2017-06-23T14:15:00Z</dcterms:modified>
</cp:coreProperties>
</file>